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00"/>
      </w:pPr>
      <w:r>
        <w:rPr>
          <w:rFonts w:ascii="Calibri" w:cs="Calibri" w:eastAsia="Calibri" w:hAnsi="Calibri"/>
        </w:rPr>
        <w:t xml:space="preserve">Musterlösung (Lösungsstation)</w:t>
      </w:r>
    </w:p>
    <w:p>
      <w:pPr>
        <w:pStyle w:val="Heading2"/>
        <w:spacing w:after="100" w:before="200"/>
      </w:pPr>
      <w:r>
        <w:rPr>
          <w:rFonts w:ascii="Calibri" w:cs="Calibri" w:eastAsia="Calibri" w:hAnsi="Calibri"/>
        </w:rPr>
        <w:t xml:space="preserve">A1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5638"/>
      </w:tblGrid>
      <w:tr>
        <w:tc>
          <w:tcPr>
            <w:tcW w:type="dxa" w:w="22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Datum</w:t>
            </w:r>
          </w:p>
        </w:tc>
        <w:tc>
          <w:tcPr>
            <w:tcW w:type="dxa" w:w="18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Ort</w:t>
            </w:r>
          </w:p>
        </w:tc>
        <w:tc>
          <w:tcPr>
            <w:tcW w:type="dxa" w:w="5638"/>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Ereignis</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13. Aug. 1961</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Berlin</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Bau der Berliner Mauer</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1985</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UdSSR</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Gorbatschow beginnt Reformpolitik</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Sommer 1989</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Ungarn/Prag</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Massenflucht von DDR-Bürgern</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9. Okt. 1989</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Leipzig</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Montagsdemo mit ca. 70.000 Menschen, friedlich</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9. Nov. 1989</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Berlin</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Öffnung der Grenzübergänge, Mauerfall</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18. März 1990</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DDR</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erste freie Volkskammerwahl</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 Juli 1990</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DDR</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Währungsunion (D-Mark)</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12. Sept. 1990</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Moskau</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Zwei-plus-Vier-Vertrag</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3. Okt. 1990</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Deutschland</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Beitritt der DDR, Tag der Deutschen Einheit</w:t>
            </w:r>
          </w:p>
        </w:tc>
      </w:tr>
    </w:tbl>
    <w:p>
      <w:pPr>
        <w:spacing w:after="100"/>
      </w:pPr>
      <w:r>
        <w:rPr>
          <w:rFonts w:ascii="Calibri" w:cs="Calibri" w:eastAsia="Calibri" w:hAnsi="Calibri"/>
          <w:i/>
          <w:iCs/>
          <w:sz w:val="22"/>
          <w:szCs w:val="22"/>
        </w:rPr>
        <w:t xml:space="preserve">(Mindestens sechs Ereignisse genügen.)</w:t>
      </w:r>
    </w:p>
    <w:p>
      <w:pPr>
        <w:pStyle w:val="Heading2"/>
        <w:spacing w:after="100" w:before="200"/>
      </w:pPr>
      <w:r>
        <w:rPr>
          <w:rFonts w:ascii="Calibri" w:cs="Calibri" w:eastAsia="Calibri" w:hAnsi="Calibri"/>
        </w:rPr>
        <w:t xml:space="preserve">A2 (drei Gründe genügen)</w:t>
      </w:r>
    </w:p>
    <w:p>
      <w:pPr>
        <w:pStyle w:val="ListParagraph"/>
        <w:numPr>
          <w:ilvl w:val="0"/>
          <w:numId w:val="2"/>
        </w:numPr>
        <w:spacing w:after="60"/>
      </w:pPr>
      <w:r>
        <w:rPr>
          <w:rFonts w:ascii="Calibri" w:cs="Calibri" w:eastAsia="Calibri" w:hAnsi="Calibri"/>
          <w:sz w:val="22"/>
          <w:szCs w:val="22"/>
        </w:rPr>
        <w:t xml:space="preserve">Unzufriedenheit mit fehlender Freiheit, Überwachung und Mangel.</w:t>
      </w:r>
    </w:p>
    <w:p>
      <w:pPr>
        <w:pStyle w:val="ListParagraph"/>
        <w:numPr>
          <w:ilvl w:val="0"/>
          <w:numId w:val="2"/>
        </w:numPr>
        <w:spacing w:after="60"/>
      </w:pPr>
      <w:r>
        <w:rPr>
          <w:rFonts w:ascii="Calibri" w:cs="Calibri" w:eastAsia="Calibri" w:hAnsi="Calibri"/>
          <w:sz w:val="22"/>
          <w:szCs w:val="22"/>
        </w:rPr>
        <w:t xml:space="preserve">Massenflucht über Ungarn und die Botschaften schwächte die DDR.</w:t>
      </w:r>
    </w:p>
    <w:p>
      <w:pPr>
        <w:pStyle w:val="ListParagraph"/>
        <w:numPr>
          <w:ilvl w:val="0"/>
          <w:numId w:val="2"/>
        </w:numPr>
        <w:spacing w:after="60"/>
      </w:pPr>
      <w:r>
        <w:rPr>
          <w:rFonts w:ascii="Calibri" w:cs="Calibri" w:eastAsia="Calibri" w:hAnsi="Calibri"/>
          <w:sz w:val="22"/>
          <w:szCs w:val="22"/>
        </w:rPr>
        <w:t xml:space="preserve">Friedliche Massenproteste (Montagsdemos), die Regierung verlor Rückhalt.</w:t>
      </w:r>
    </w:p>
    <w:p>
      <w:pPr>
        <w:pStyle w:val="ListParagraph"/>
        <w:numPr>
          <w:ilvl w:val="0"/>
          <w:numId w:val="2"/>
        </w:numPr>
        <w:spacing w:after="60"/>
      </w:pPr>
      <w:r>
        <w:rPr>
          <w:rFonts w:ascii="Calibri" w:cs="Calibri" w:eastAsia="Calibri" w:hAnsi="Calibri"/>
          <w:sz w:val="22"/>
          <w:szCs w:val="22"/>
        </w:rPr>
        <w:t xml:space="preserve">Gorbatschows Reformpolitik: Moskau stützte die DDR-Führung nicht mehr militärisch.</w:t>
      </w:r>
    </w:p>
    <w:p>
      <w:pPr>
        <w:pStyle w:val="ListParagraph"/>
        <w:numPr>
          <w:ilvl w:val="0"/>
          <w:numId w:val="2"/>
        </w:numPr>
        <w:spacing w:after="60"/>
      </w:pPr>
      <w:r>
        <w:rPr>
          <w:rFonts w:ascii="Calibri" w:cs="Calibri" w:eastAsia="Calibri" w:hAnsi="Calibri"/>
          <w:sz w:val="22"/>
          <w:szCs w:val="22"/>
        </w:rPr>
        <w:t xml:space="preserve">Wirtschaftliche Probleme der DDR.</w:t>
      </w:r>
    </w:p>
    <w:p>
      <w:pPr>
        <w:pStyle w:val="Heading2"/>
        <w:spacing w:after="100" w:before="200"/>
      </w:pPr>
      <w:r>
        <w:rPr>
          <w:rFonts w:ascii="Calibri" w:cs="Calibri" w:eastAsia="Calibri" w:hAnsi="Calibri"/>
        </w:rPr>
        <w:t xml:space="preserve">A3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8938"/>
      </w:tblGrid>
      <w:tr>
        <w:tc>
          <w:tcPr>
            <w:tcW w:type="dxa" w:w="7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Nr.</w:t>
            </w:r>
          </w:p>
        </w:tc>
        <w:tc>
          <w:tcPr>
            <w:tcW w:type="dxa" w:w="8938"/>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Schritt</w:t>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W w:type="dxa" w:w="89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18. März 1990: erste freie Volkskammerwahl</w:t>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W w:type="dxa" w:w="89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 Juli 1990: Währungsunion, D-Mark in der DDR</w:t>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W w:type="dxa" w:w="89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12. Sept. 1990: Zwei-plus-Vier-Vertrag (Zustimmung der Siegermächte, volle Souveränität)</w:t>
            </w:r>
          </w:p>
        </w:tc>
      </w:tr>
      <w:tr>
        <w:tc>
          <w:tcPr>
            <w:tcW w:type="dxa" w:w="7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W w:type="dxa" w:w="89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3. Okt. 1990: Beitritt der DDR zur Bundesrepublik</w:t>
            </w:r>
          </w:p>
        </w:tc>
      </w:tr>
    </w:tbl>
    <w:p>
      <w:pPr>
        <w:spacing w:after="100"/>
      </w:pPr>
      <w:r>
        <w:rPr>
          <w:rFonts w:ascii="Calibri" w:cs="Calibri" w:eastAsia="Calibri" w:hAnsi="Calibri"/>
          <w:i/>
          <w:iCs/>
          <w:sz w:val="22"/>
          <w:szCs w:val="22"/>
        </w:rPr>
        <w:t xml:space="preserve">Zusatz: Der Einigungsvertrag (31. Aug. 1990) regelte Einzelheiten des Beitritts.</w:t>
      </w:r>
    </w:p>
    <w:p>
      <w:pPr>
        <w:pStyle w:val="Heading2"/>
        <w:spacing w:after="100" w:before="200"/>
      </w:pPr>
      <w:r>
        <w:rPr>
          <w:rFonts w:ascii="Calibri" w:cs="Calibri" w:eastAsia="Calibri" w:hAnsi="Calibri"/>
        </w:rPr>
        <w:t xml:space="preserve">A4</w:t>
      </w:r>
    </w:p>
    <w:p>
      <w:pPr>
        <w:spacing w:after="100"/>
      </w:pPr>
      <w:r>
        <w:rPr>
          <w:rFonts w:ascii="Calibri" w:cs="Calibri" w:eastAsia="Calibri" w:hAnsi="Calibri"/>
          <w:sz w:val="22"/>
          <w:szCs w:val="22"/>
        </w:rPr>
        <w:t xml:space="preserve">Gorbatschow setzte auf Reformen und verzichtete darauf, die Breschnew-Doktrin anzuwenden. Die Sowjetunion hatte selbst wirtschaftliche Probleme und wollte sich mit dem Westen verständigen. Außerdem waren die Proteste friedlich und sehr groß, ein Eingreifen hätte hohe Opfer gefordert. Anders als 1953, 1956 und 1968 gab es also keinen sowjetischen Einmarsch.</w:t>
      </w:r>
    </w:p>
    <w:p>
      <w:pPr>
        <w:pStyle w:val="Heading2"/>
        <w:spacing w:after="100" w:before="200"/>
      </w:pPr>
      <w:r>
        <w:rPr>
          <w:rFonts w:ascii="Calibri" w:cs="Calibri" w:eastAsia="Calibri" w:hAnsi="Calibri"/>
        </w:rPr>
        <w:t xml:space="preserve">Z (Erwartungshorizont)</w:t>
      </w:r>
    </w:p>
    <w:p>
      <w:pPr>
        <w:pStyle w:val="ListParagraph"/>
        <w:numPr>
          <w:ilvl w:val="0"/>
          <w:numId w:val="2"/>
        </w:numPr>
        <w:spacing w:after="60"/>
      </w:pPr>
      <w:r>
        <w:rPr>
          <w:rFonts w:ascii="Calibri" w:cs="Calibri" w:eastAsia="Calibri" w:hAnsi="Calibri"/>
          <w:sz w:val="22"/>
          <w:szCs w:val="22"/>
        </w:rPr>
        <w:t xml:space="preserve">Warum gefeiert: Erinnerung an das Ende der Teilung und den Sieg friedlicher Proteste, Freiheit und Demokratie.</w:t>
      </w:r>
    </w:p>
    <w:p>
      <w:pPr>
        <w:pStyle w:val="ListParagraph"/>
        <w:numPr>
          <w:ilvl w:val="0"/>
          <w:numId w:val="2"/>
        </w:numPr>
        <w:spacing w:after="60"/>
      </w:pPr>
      <w:r>
        <w:rPr>
          <w:rFonts w:ascii="Calibri" w:cs="Calibri" w:eastAsia="Calibri" w:hAnsi="Calibri"/>
          <w:sz w:val="22"/>
          <w:szCs w:val="22"/>
        </w:rPr>
        <w:t xml:space="preserve">Unterschiede heute: z. B. Löhne und Vermögen, Abwanderung aus dem Osten, unterschiedliche Erfahrungen und Wahrnehmungen.</w:t>
      </w:r>
    </w:p>
    <w:p>
      <w:pPr>
        <w:pStyle w:val="ListParagraph"/>
        <w:numPr>
          <w:ilvl w:val="0"/>
          <w:numId w:val="2"/>
        </w:numPr>
        <w:spacing w:after="60"/>
      </w:pPr>
      <w:r>
        <w:rPr>
          <w:rFonts w:ascii="Calibri" w:cs="Calibri" w:eastAsia="Calibri" w:hAnsi="Calibri"/>
          <w:sz w:val="22"/>
          <w:szCs w:val="22"/>
        </w:rPr>
        <w:t xml:space="preserve">Zusammengewachsen: gemeinsame Währung, Reisefreiheit, Austausch in Beruf und Familie.</w:t>
      </w:r>
    </w:p>
    <w:p>
      <w:pPr>
        <w:pStyle w:val="ListParagraph"/>
        <w:numPr>
          <w:ilvl w:val="0"/>
          <w:numId w:val="2"/>
        </w:numPr>
        <w:spacing w:after="60"/>
      </w:pPr>
      <w:r>
        <w:rPr>
          <w:rFonts w:ascii="Calibri" w:cs="Calibri" w:eastAsia="Calibri" w:hAnsi="Calibri"/>
          <w:sz w:val="22"/>
          <w:szCs w:val="22"/>
        </w:rPr>
        <w:t xml:space="preserve">Eigene Stellungnahme mit Begründung ist entscheidend, beide Positionen sind möglich.</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2A44"/>
      <w:sz w:val="34"/>
      <w:szCs w:val="34"/>
    </w:rPr>
  </w:style>
  <w:style w:type="paragraph" w:styleId="Heading2">
    <w:name w:val="Heading 2"/>
    <w:basedOn w:val="Normal"/>
    <w:next w:val="Normal"/>
    <w:qFormat/>
    <w:pPr>
      <w:outlineLvl w:val="1"/>
    </w:pPr>
    <w:rPr>
      <w:rFonts w:ascii="Calibri" w:cs="Calibri" w:eastAsia="Calibri" w:hAnsi="Calibri"/>
      <w:b/>
      <w:bCs/>
      <w:color w:val="1F2A44"/>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2026-10-01T20:05:03.313Z</dcterms:created>
  <dcterms:modified xsi:type="dcterms:W3CDTF">2026-10-01T20:05:03.313Z</dcterms:modified>
</cp:coreProperties>
</file>

<file path=docProps/custom.xml><?xml version="1.0" encoding="utf-8"?>
<Properties xmlns="http://schemas.openxmlformats.org/officeDocument/2006/custom-properties" xmlns:vt="http://schemas.openxmlformats.org/officeDocument/2006/docPropsVTypes"/>
</file>