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none" w:color="FFFFFF" w:sz="0"/>
              <w:bottom w:val="none" w:color="FFFFFF" w:sz="0"/>
              <w:right w:val="none" w:color="FFFFFF" w:sz="0"/>
            </w:tcBorders>
            <w:shd w:fill="101A2E" w:color="auto" w:val="clear"/>
            <w:tcMar>
              <w:top w:type="dxa" w:w="200"/>
              <w:left w:type="dxa" w:w="300"/>
              <w:bottom w:type="dxa" w:w="180"/>
              <w:right w:type="dxa" w:w="300"/>
            </w:tcMar>
          </w:tcPr>
          <w:p>
            <w:pPr>
              <w:spacing w:after="40"/>
            </w:pPr>
            <w:r>
              <w:rPr>
                <w:rFonts w:ascii="Calibri" w:cs="Calibri" w:eastAsia="Calibri" w:hAnsi="Calibri"/>
                <w:b/>
                <w:bCs/>
                <w:color w:val="FFFFFF"/>
                <w:spacing w:val="60"/>
                <w:sz w:val="20"/>
                <w:szCs w:val="20"/>
              </w:rPr>
              <w:t xml:space="preserve">UNTERRICHTSENTWURF · GESCHICHTE/POLITIK · JAHRGANGSSTUFE 10</w:t>
            </w:r>
          </w:p>
          <w:p>
            <w:pPr>
              <w:spacing w:after="60" w:line="300"/>
            </w:pPr>
            <w:r>
              <w:rPr>
                <w:rFonts w:ascii="Calibri" w:cs="Calibri" w:eastAsia="Calibri" w:hAnsi="Calibri"/>
                <w:b/>
                <w:bCs/>
                <w:color w:val="FFFFFF"/>
                <w:sz w:val="46"/>
                <w:szCs w:val="46"/>
              </w:rPr>
              <w:t xml:space="preserve">Am Rande des Atomkrieges</w:t>
            </w:r>
          </w:p>
          <w:p>
            <w:pPr>
              <w:spacing w:after="0"/>
            </w:pPr>
            <w:r>
              <w:rPr>
                <w:rFonts w:ascii="Calibri" w:cs="Calibri" w:eastAsia="Calibri" w:hAnsi="Calibri"/>
                <w:i/>
                <w:iCs/>
                <w:color w:val="FFFFFF"/>
                <w:sz w:val="24"/>
                <w:szCs w:val="24"/>
              </w:rPr>
              <w:t xml:space="preserve">Die Kuba-Krise 1962 im Gruppenpuzzle · 3 Unterrichtsstunden à 60 Minuten</w:t>
            </w:r>
          </w:p>
        </w:tc>
      </w:tr>
    </w:tbl>
    <w:p>
      <w:pPr>
        <w:spacing w:after="100" w:before="0"/>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2600"/>
        <w:gridCol w:w="7506"/>
      </w:tblGrid>
      <w:tr>
        <w:trPr>
          <w:tblHeader/>
        </w:trPr>
        <w:tc>
          <w:tcPr>
            <w:tcW w:type="dxa" w:w="2600"/>
            <w:tcBorders>
              <w:top w:val="single" w:color="3D5A99" w:sz="4"/>
              <w:left w:val="single" w:color="3D5A99" w:sz="4"/>
              <w:bottom w:val="single" w:color="3D5A99" w:sz="4"/>
              <w:right w:val="single" w:color="3D5A99" w:sz="4"/>
            </w:tcBorders>
            <w:shd w:fill="101A2E" w:color="auto" w:val="clear"/>
            <w:tcMar>
              <w:top w:type="dxa" w:w="90"/>
              <w:left w:type="dxa" w:w="140"/>
              <w:bottom w:type="dxa" w:w="90"/>
              <w:right w:type="dxa" w:w="140"/>
            </w:tcMar>
            <w:vAlign w:val="center"/>
          </w:tcPr>
          <w:p>
            <w:pPr>
              <w:spacing w:after="0"/>
            </w:pPr>
            <w:r>
              <w:rPr>
                <w:rFonts w:ascii="Calibri" w:cs="Calibri" w:eastAsia="Calibri" w:hAnsi="Calibri"/>
                <w:b/>
                <w:bCs/>
                <w:color w:val="FFFFFF"/>
                <w:sz w:val="21"/>
                <w:szCs w:val="21"/>
              </w:rPr>
              <w:t xml:space="preserve">Kopfdaten</w:t>
            </w:r>
          </w:p>
        </w:tc>
        <w:tc>
          <w:tcPr>
            <w:tcW w:type="dxa" w:w="7506"/>
            <w:tcBorders>
              <w:top w:val="single" w:color="3D5A99" w:sz="4"/>
              <w:left w:val="single" w:color="3D5A99" w:sz="4"/>
              <w:bottom w:val="single" w:color="3D5A99" w:sz="4"/>
              <w:right w:val="single" w:color="3D5A99" w:sz="4"/>
            </w:tcBorders>
            <w:shd w:fill="101A2E" w:color="auto" w:val="clear"/>
            <w:tcMar>
              <w:top w:type="dxa" w:w="90"/>
              <w:left w:type="dxa" w:w="140"/>
              <w:bottom w:type="dxa" w:w="90"/>
              <w:right w:type="dxa" w:w="140"/>
            </w:tcMar>
            <w:vAlign w:val="center"/>
          </w:tcPr>
          <w:p>
            <w:pPr>
              <w:spacing w:after="0"/>
            </w:pPr>
            <w:r>
              <w:rPr>
                <w:rFonts w:ascii="Calibri" w:cs="Calibri" w:eastAsia="Calibri" w:hAnsi="Calibri"/>
                <w:b/>
                <w:bCs/>
                <w:color w:val="FFFFFF"/>
                <w:sz w:val="21"/>
                <w:szCs w:val="21"/>
              </w:rPr>
              <w:t xml:space="preserve"/>
            </w:r>
          </w:p>
        </w:tc>
      </w:tr>
      <w:tr>
        <w:trPr>
          <w:cantSplit/>
          <w:trHeight w:val="0" w:hRule="atLeast"/>
        </w:trPr>
        <w:tc>
          <w:tcPr>
            <w:tcW w:type="dxa" w:w="2600"/>
            <w:tcBorders>
              <w:top w:val="single" w:color="3D5A99" w:sz="4"/>
              <w:left w:val="single" w:color="3D5A99" w:sz="4"/>
              <w:bottom w:val="single" w:color="3D5A99" w:sz="4"/>
              <w:right w:val="single" w:color="3D5A99" w:sz="4"/>
            </w:tcBorders>
            <w:shd w:fill="FFFFFF" w:color="auto" w:val="clear"/>
            <w:tcMar>
              <w:top w:type="dxa" w:w="90"/>
              <w:left w:type="dxa" w:w="140"/>
              <w:bottom w:type="dxa" w:w="90"/>
              <w:right w:type="dxa" w:w="140"/>
            </w:tcMar>
            <w:vAlign w:val="center"/>
          </w:tcPr>
          <w:p>
            <w:pPr>
              <w:spacing w:after="0" w:line="270"/>
            </w:pPr>
            <w:r>
              <w:rPr>
                <w:rFonts w:ascii="Calibri" w:cs="Calibri" w:eastAsia="Calibri" w:hAnsi="Calibri"/>
                <w:b/>
                <w:bCs/>
                <w:color w:val="2B2B2B"/>
                <w:sz w:val="21"/>
                <w:szCs w:val="21"/>
              </w:rPr>
              <w:t xml:space="preserve">Fach / Jahrgang</w:t>
            </w:r>
          </w:p>
        </w:tc>
        <w:tc>
          <w:tcPr>
            <w:tcW w:type="dxa" w:w="7506"/>
            <w:tcBorders>
              <w:top w:val="single" w:color="3D5A99" w:sz="4"/>
              <w:left w:val="single" w:color="3D5A99" w:sz="4"/>
              <w:bottom w:val="single" w:color="3D5A99" w:sz="4"/>
              <w:right w:val="single" w:color="3D5A99" w:sz="4"/>
            </w:tcBorders>
            <w:shd w:fill="FFFFFF"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Geschichte/Politik, Jahrgangsstufe 10 (Hauptschule, Ganztag)</w:t>
            </w:r>
          </w:p>
        </w:tc>
      </w:tr>
      <w:tr>
        <w:trPr>
          <w:cantSplit/>
          <w:trHeight w:val="0" w:hRule="atLeast"/>
        </w:trPr>
        <w:tc>
          <w:tcPr>
            <w:tcW w:type="dxa" w:w="2600"/>
            <w:tcBorders>
              <w:top w:val="single" w:color="3D5A99" w:sz="4"/>
              <w:left w:val="single" w:color="3D5A99" w:sz="4"/>
              <w:bottom w:val="single" w:color="3D5A99" w:sz="4"/>
              <w:right w:val="single" w:color="3D5A99" w:sz="4"/>
            </w:tcBorders>
            <w:shd w:fill="EAEEF7" w:color="auto" w:val="clear"/>
            <w:tcMar>
              <w:top w:type="dxa" w:w="90"/>
              <w:left w:type="dxa" w:w="140"/>
              <w:bottom w:type="dxa" w:w="90"/>
              <w:right w:type="dxa" w:w="140"/>
            </w:tcMar>
            <w:vAlign w:val="center"/>
          </w:tcPr>
          <w:p>
            <w:pPr>
              <w:spacing w:after="0" w:line="270"/>
            </w:pPr>
            <w:r>
              <w:rPr>
                <w:rFonts w:ascii="Calibri" w:cs="Calibri" w:eastAsia="Calibri" w:hAnsi="Calibri"/>
                <w:b/>
                <w:bCs/>
                <w:color w:val="2B2B2B"/>
                <w:sz w:val="21"/>
                <w:szCs w:val="21"/>
              </w:rPr>
              <w:t xml:space="preserve">Lerngruppe</w:t>
            </w:r>
          </w:p>
        </w:tc>
        <w:tc>
          <w:tcPr>
            <w:tcW w:type="dxa" w:w="7506"/>
            <w:tcBorders>
              <w:top w:val="single" w:color="3D5A99" w:sz="4"/>
              <w:left w:val="single" w:color="3D5A99" w:sz="4"/>
              <w:bottom w:val="single" w:color="3D5A99" w:sz="4"/>
              <w:right w:val="single" w:color="3D5A99" w:sz="4"/>
            </w:tcBorders>
            <w:shd w:fill="EAEEF7"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ca. 30 Schülerinnen und Schüler, heterogene Lernvoraussetzungen, 30–45 % mit Migrationshintergrund (laut schulinternem Lehrplan)</w:t>
            </w:r>
          </w:p>
        </w:tc>
      </w:tr>
      <w:tr>
        <w:trPr>
          <w:cantSplit/>
          <w:trHeight w:val="0" w:hRule="atLeast"/>
        </w:trPr>
        <w:tc>
          <w:tcPr>
            <w:tcW w:type="dxa" w:w="2600"/>
            <w:tcBorders>
              <w:top w:val="single" w:color="3D5A99" w:sz="4"/>
              <w:left w:val="single" w:color="3D5A99" w:sz="4"/>
              <w:bottom w:val="single" w:color="3D5A99" w:sz="4"/>
              <w:right w:val="single" w:color="3D5A99" w:sz="4"/>
            </w:tcBorders>
            <w:shd w:fill="FFFFFF" w:color="auto" w:val="clear"/>
            <w:tcMar>
              <w:top w:type="dxa" w:w="90"/>
              <w:left w:type="dxa" w:w="140"/>
              <w:bottom w:type="dxa" w:w="90"/>
              <w:right w:type="dxa" w:w="140"/>
            </w:tcMar>
            <w:vAlign w:val="center"/>
          </w:tcPr>
          <w:p>
            <w:pPr>
              <w:spacing w:after="0" w:line="270"/>
            </w:pPr>
            <w:r>
              <w:rPr>
                <w:rFonts w:ascii="Calibri" w:cs="Calibri" w:eastAsia="Calibri" w:hAnsi="Calibri"/>
                <w:b/>
                <w:bCs/>
                <w:color w:val="2B2B2B"/>
                <w:sz w:val="21"/>
                <w:szCs w:val="21"/>
              </w:rPr>
              <w:t xml:space="preserve">Unterrichtsvorhaben</w:t>
            </w:r>
          </w:p>
        </w:tc>
        <w:tc>
          <w:tcPr>
            <w:tcW w:type="dxa" w:w="7506"/>
            <w:tcBorders>
              <w:top w:val="single" w:color="3D5A99" w:sz="4"/>
              <w:left w:val="single" w:color="3D5A99" w:sz="4"/>
              <w:bottom w:val="single" w:color="3D5A99" w:sz="4"/>
              <w:right w:val="single" w:color="3D5A99" w:sz="4"/>
            </w:tcBorders>
            <w:shd w:fill="FFFFFF"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UV I: „Die Welt im Kalten Krieg“ (Zeitbedarf 9–10 Std.). Die Kuba-Krise ist eine Vertiefung mit 3 Std.</w:t>
            </w:r>
          </w:p>
        </w:tc>
      </w:tr>
      <w:tr>
        <w:trPr>
          <w:cantSplit/>
          <w:trHeight w:val="0" w:hRule="atLeast"/>
        </w:trPr>
        <w:tc>
          <w:tcPr>
            <w:tcW w:type="dxa" w:w="2600"/>
            <w:tcBorders>
              <w:top w:val="single" w:color="3D5A99" w:sz="4"/>
              <w:left w:val="single" w:color="3D5A99" w:sz="4"/>
              <w:bottom w:val="single" w:color="3D5A99" w:sz="4"/>
              <w:right w:val="single" w:color="3D5A99" w:sz="4"/>
            </w:tcBorders>
            <w:shd w:fill="EAEEF7" w:color="auto" w:val="clear"/>
            <w:tcMar>
              <w:top w:type="dxa" w:w="90"/>
              <w:left w:type="dxa" w:w="140"/>
              <w:bottom w:type="dxa" w:w="90"/>
              <w:right w:type="dxa" w:w="140"/>
            </w:tcMar>
            <w:vAlign w:val="center"/>
          </w:tcPr>
          <w:p>
            <w:pPr>
              <w:spacing w:after="0" w:line="270"/>
            </w:pPr>
            <w:r>
              <w:rPr>
                <w:rFonts w:ascii="Calibri" w:cs="Calibri" w:eastAsia="Calibri" w:hAnsi="Calibri"/>
                <w:b/>
                <w:bCs/>
                <w:color w:val="2B2B2B"/>
                <w:sz w:val="21"/>
                <w:szCs w:val="21"/>
              </w:rPr>
              <w:t xml:space="preserve">Inhaltsfelder</w:t>
            </w:r>
          </w:p>
        </w:tc>
        <w:tc>
          <w:tcPr>
            <w:tcW w:type="dxa" w:w="7506"/>
            <w:tcBorders>
              <w:top w:val="single" w:color="3D5A99" w:sz="4"/>
              <w:left w:val="single" w:color="3D5A99" w:sz="4"/>
              <w:bottom w:val="single" w:color="3D5A99" w:sz="4"/>
              <w:right w:val="single" w:color="3D5A99" w:sz="4"/>
            </w:tcBorders>
            <w:shd w:fill="EAEEF7"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IF 11 Deutsche Nachkriegsgeschichte und politisches System der Bundesrepublik Deutschland · IF 12 Europäische und internationale Politik im Zeitalter der Globalisierung</w:t>
            </w:r>
          </w:p>
        </w:tc>
      </w:tr>
      <w:tr>
        <w:trPr>
          <w:cantSplit/>
          <w:trHeight w:val="0" w:hRule="atLeast"/>
        </w:trPr>
        <w:tc>
          <w:tcPr>
            <w:tcW w:type="dxa" w:w="2600"/>
            <w:tcBorders>
              <w:top w:val="single" w:color="3D5A99" w:sz="4"/>
              <w:left w:val="single" w:color="3D5A99" w:sz="4"/>
              <w:bottom w:val="single" w:color="3D5A99" w:sz="4"/>
              <w:right w:val="single" w:color="3D5A99" w:sz="4"/>
            </w:tcBorders>
            <w:shd w:fill="FFFFFF" w:color="auto" w:val="clear"/>
            <w:tcMar>
              <w:top w:type="dxa" w:w="90"/>
              <w:left w:type="dxa" w:w="140"/>
              <w:bottom w:type="dxa" w:w="90"/>
              <w:right w:type="dxa" w:w="140"/>
            </w:tcMar>
            <w:vAlign w:val="center"/>
          </w:tcPr>
          <w:p>
            <w:pPr>
              <w:spacing w:after="0" w:line="270"/>
            </w:pPr>
            <w:r>
              <w:rPr>
                <w:rFonts w:ascii="Calibri" w:cs="Calibri" w:eastAsia="Calibri" w:hAnsi="Calibri"/>
                <w:b/>
                <w:bCs/>
                <w:color w:val="2B2B2B"/>
                <w:sz w:val="21"/>
                <w:szCs w:val="21"/>
              </w:rPr>
              <w:t xml:space="preserve">Inhaltliche Schwerpunkte</w:t>
            </w:r>
          </w:p>
        </w:tc>
        <w:tc>
          <w:tcPr>
            <w:tcW w:type="dxa" w:w="7506"/>
            <w:tcBorders>
              <w:top w:val="single" w:color="3D5A99" w:sz="4"/>
              <w:left w:val="single" w:color="3D5A99" w:sz="4"/>
              <w:bottom w:val="single" w:color="3D5A99" w:sz="4"/>
              <w:right w:val="single" w:color="3D5A99" w:sz="4"/>
            </w:tcBorders>
            <w:shd w:fill="FFFFFF"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Blockbildung · Ost-West-Konflikt · Warschauer Pakt und NATO · Stellvertreterkriege · Anschluss an UV III: Friedens- und Sicherheitspolitik, UNO und NATO</w:t>
            </w:r>
          </w:p>
        </w:tc>
      </w:tr>
      <w:tr>
        <w:trPr>
          <w:cantSplit/>
          <w:trHeight w:val="0" w:hRule="atLeast"/>
        </w:trPr>
        <w:tc>
          <w:tcPr>
            <w:tcW w:type="dxa" w:w="2600"/>
            <w:tcBorders>
              <w:top w:val="single" w:color="3D5A99" w:sz="4"/>
              <w:left w:val="single" w:color="3D5A99" w:sz="4"/>
              <w:bottom w:val="single" w:color="3D5A99" w:sz="4"/>
              <w:right w:val="single" w:color="3D5A99" w:sz="4"/>
            </w:tcBorders>
            <w:shd w:fill="EAEEF7" w:color="auto" w:val="clear"/>
            <w:tcMar>
              <w:top w:type="dxa" w:w="90"/>
              <w:left w:type="dxa" w:w="140"/>
              <w:bottom w:type="dxa" w:w="90"/>
              <w:right w:type="dxa" w:w="140"/>
            </w:tcMar>
            <w:vAlign w:val="center"/>
          </w:tcPr>
          <w:p>
            <w:pPr>
              <w:spacing w:after="0" w:line="270"/>
            </w:pPr>
            <w:r>
              <w:rPr>
                <w:rFonts w:ascii="Calibri" w:cs="Calibri" w:eastAsia="Calibri" w:hAnsi="Calibri"/>
                <w:b/>
                <w:bCs/>
                <w:color w:val="2B2B2B"/>
                <w:sz w:val="21"/>
                <w:szCs w:val="21"/>
              </w:rPr>
              <w:t xml:space="preserve">Thema der Reihe</w:t>
            </w:r>
          </w:p>
        </w:tc>
        <w:tc>
          <w:tcPr>
            <w:tcW w:type="dxa" w:w="7506"/>
            <w:tcBorders>
              <w:top w:val="single" w:color="3D5A99" w:sz="4"/>
              <w:left w:val="single" w:color="3D5A99" w:sz="4"/>
              <w:bottom w:val="single" w:color="3D5A99" w:sz="4"/>
              <w:right w:val="single" w:color="3D5A99" w:sz="4"/>
            </w:tcBorders>
            <w:shd w:fill="EAEEF7"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„Am Rande des Atomkrieges – Die Kuba-Krise 1962“</w:t>
            </w:r>
          </w:p>
        </w:tc>
      </w:tr>
      <w:tr>
        <w:trPr>
          <w:cantSplit/>
          <w:trHeight w:val="0" w:hRule="atLeast"/>
        </w:trPr>
        <w:tc>
          <w:tcPr>
            <w:tcW w:type="dxa" w:w="2600"/>
            <w:tcBorders>
              <w:top w:val="single" w:color="3D5A99" w:sz="4"/>
              <w:left w:val="single" w:color="3D5A99" w:sz="4"/>
              <w:bottom w:val="single" w:color="3D5A99" w:sz="4"/>
              <w:right w:val="single" w:color="3D5A99" w:sz="4"/>
            </w:tcBorders>
            <w:shd w:fill="FFFFFF" w:color="auto" w:val="clear"/>
            <w:tcMar>
              <w:top w:type="dxa" w:w="90"/>
              <w:left w:type="dxa" w:w="140"/>
              <w:bottom w:type="dxa" w:w="90"/>
              <w:right w:type="dxa" w:w="140"/>
            </w:tcMar>
            <w:vAlign w:val="center"/>
          </w:tcPr>
          <w:p>
            <w:pPr>
              <w:spacing w:after="0" w:line="270"/>
            </w:pPr>
            <w:r>
              <w:rPr>
                <w:rFonts w:ascii="Calibri" w:cs="Calibri" w:eastAsia="Calibri" w:hAnsi="Calibri"/>
                <w:b/>
                <w:bCs/>
                <w:color w:val="2B2B2B"/>
                <w:sz w:val="21"/>
                <w:szCs w:val="21"/>
              </w:rPr>
              <w:t xml:space="preserve">Methode</w:t>
            </w:r>
          </w:p>
        </w:tc>
        <w:tc>
          <w:tcPr>
            <w:tcW w:type="dxa" w:w="7506"/>
            <w:tcBorders>
              <w:top w:val="single" w:color="3D5A99" w:sz="4"/>
              <w:left w:val="single" w:color="3D5A99" w:sz="4"/>
              <w:bottom w:val="single" w:color="3D5A99" w:sz="4"/>
              <w:right w:val="single" w:color="3D5A99" w:sz="4"/>
            </w:tcBorders>
            <w:shd w:fill="FFFFFF"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Gruppenpuzzle mit Farben (Rot, Blau, Gelb, Grün) und Zahlen (1–4), Aufgaben A1 bis A4</w:t>
            </w:r>
          </w:p>
        </w:tc>
      </w:tr>
      <w:tr>
        <w:trPr>
          <w:cantSplit/>
          <w:trHeight w:val="0" w:hRule="atLeast"/>
        </w:trPr>
        <w:tc>
          <w:tcPr>
            <w:tcW w:type="dxa" w:w="2600"/>
            <w:tcBorders>
              <w:top w:val="single" w:color="3D5A99" w:sz="4"/>
              <w:left w:val="single" w:color="3D5A99" w:sz="4"/>
              <w:bottom w:val="single" w:color="3D5A99" w:sz="4"/>
              <w:right w:val="single" w:color="3D5A99" w:sz="4"/>
            </w:tcBorders>
            <w:shd w:fill="EAEEF7" w:color="auto" w:val="clear"/>
            <w:tcMar>
              <w:top w:type="dxa" w:w="90"/>
              <w:left w:type="dxa" w:w="140"/>
              <w:bottom w:type="dxa" w:w="90"/>
              <w:right w:type="dxa" w:w="140"/>
            </w:tcMar>
            <w:vAlign w:val="center"/>
          </w:tcPr>
          <w:p>
            <w:pPr>
              <w:spacing w:after="0" w:line="270"/>
            </w:pPr>
            <w:r>
              <w:rPr>
                <w:rFonts w:ascii="Calibri" w:cs="Calibri" w:eastAsia="Calibri" w:hAnsi="Calibri"/>
                <w:b/>
                <w:bCs/>
                <w:color w:val="2B2B2B"/>
                <w:sz w:val="21"/>
                <w:szCs w:val="21"/>
              </w:rPr>
              <w:t xml:space="preserve">Material</w:t>
            </w:r>
          </w:p>
        </w:tc>
        <w:tc>
          <w:tcPr>
            <w:tcW w:type="dxa" w:w="7506"/>
            <w:tcBorders>
              <w:top w:val="single" w:color="3D5A99" w:sz="4"/>
              <w:left w:val="single" w:color="3D5A99" w:sz="4"/>
              <w:bottom w:val="single" w:color="3D5A99" w:sz="4"/>
              <w:right w:val="single" w:color="3D5A99" w:sz="4"/>
            </w:tcBorders>
            <w:shd w:fill="EAEEF7"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Präsentation „Am Rande des Atomkrieges“ (Folien 1–18), Arbeitsblätter 1–8, Atlas / Weltkarte, Zeitstrahl-Plakat</w:t>
            </w:r>
          </w:p>
        </w:tc>
      </w:tr>
    </w:tbl>
    <w:p>
      <w:pPr>
        <w:keepNext/>
        <w:pBdr>
          <w:bottom w:val="single" w:color="101A2E" w:sz="8" w:space="3"/>
        </w:pBdr>
        <w:spacing w:after="100" w:before="260"/>
      </w:pPr>
      <w:r>
        <w:rPr>
          <w:rFonts w:ascii="Calibri" w:cs="Calibri" w:eastAsia="Calibri" w:hAnsi="Calibri"/>
          <w:b/>
          <w:bCs/>
          <w:color w:val="101A2E"/>
          <w:sz w:val="28"/>
          <w:szCs w:val="28"/>
        </w:rPr>
        <w:t xml:space="preserve">1  Einordnung in den schulinternen Lehrplan</w:t>
      </w:r>
    </w:p>
    <w:p>
      <w:pPr>
        <w:spacing w:after="100" w:before="0" w:line="290"/>
      </w:pPr>
      <w:r>
        <w:rPr>
          <w:rFonts w:ascii="Calibri" w:cs="Calibri" w:eastAsia="Calibri" w:hAnsi="Calibri"/>
          <w:color w:val="2B2B2B"/>
          <w:sz w:val="22"/>
          <w:szCs w:val="22"/>
        </w:rPr>
        <w:t xml:space="preserve">Der schulinterne Lehrplan sieht im Jahrgang 10 als erstes Unterrichtsvorhaben „Die Welt im Kalten Krieg“ vor: Die Entstehung des Ost-West-Konflikts und das Leben im Kalten Krieg werden herausgearbeitet. Die Kuba-Krise 1962 macht den Konflikt zwischen den Blöcken an einem Fall greifbar. Sie zeigt zugleich, wie aus Blockbildung (NATO und Warschauer Pakt) und Stellvertreterlogik eine unmittelbare Atomkriegsgefahr werden kann.</w:t>
      </w:r>
    </w:p>
    <w:p>
      <w:pPr>
        <w:pStyle w:val="ListParagraph"/>
        <w:numPr>
          <w:ilvl w:val="0"/>
          <w:numId w:val="2"/>
        </w:numPr>
        <w:spacing w:after="80" w:line="290"/>
      </w:pPr>
      <w:r>
        <w:rPr>
          <w:rFonts w:ascii="Calibri" w:cs="Calibri" w:eastAsia="Calibri" w:hAnsi="Calibri"/>
          <w:color w:val="2B2B2B"/>
          <w:sz w:val="22"/>
          <w:szCs w:val="22"/>
        </w:rPr>
        <w:t xml:space="preserve"/>
      </w:r>
      <w:r>
        <w:rPr>
          <w:rFonts w:ascii="Calibri" w:cs="Calibri" w:eastAsia="Calibri" w:hAnsi="Calibri"/>
          <w:b/>
          <w:bCs/>
          <w:color w:val="2B2B2B"/>
          <w:sz w:val="22"/>
          <w:szCs w:val="22"/>
        </w:rPr>
        <w:t xml:space="preserve">Vorher:</w:t>
      </w:r>
      <w:r>
        <w:rPr>
          <w:rFonts w:ascii="Calibri" w:cs="Calibri" w:eastAsia="Calibri" w:hAnsi="Calibri"/>
          <w:color w:val="2B2B2B"/>
          <w:sz w:val="22"/>
          <w:szCs w:val="22"/>
        </w:rPr>
        <w:t xml:space="preserve"> Blockbildung, Ost-West-Konflikt, Warschauer Pakt und NATO (UV I, erste Stunden).</w:t>
      </w:r>
    </w:p>
    <w:p>
      <w:pPr>
        <w:pStyle w:val="ListParagraph"/>
        <w:numPr>
          <w:ilvl w:val="0"/>
          <w:numId w:val="2"/>
        </w:numPr>
        <w:spacing w:after="80" w:line="290"/>
      </w:pPr>
      <w:r>
        <w:rPr>
          <w:rFonts w:ascii="Calibri" w:cs="Calibri" w:eastAsia="Calibri" w:hAnsi="Calibri"/>
          <w:color w:val="2B2B2B"/>
          <w:sz w:val="22"/>
          <w:szCs w:val="22"/>
        </w:rPr>
        <w:t xml:space="preserve"/>
      </w:r>
      <w:r>
        <w:rPr>
          <w:rFonts w:ascii="Calibri" w:cs="Calibri" w:eastAsia="Calibri" w:hAnsi="Calibri"/>
          <w:b/>
          <w:bCs/>
          <w:color w:val="2B2B2B"/>
          <w:sz w:val="22"/>
          <w:szCs w:val="22"/>
        </w:rPr>
        <w:t xml:space="preserve">Hier:</w:t>
      </w:r>
      <w:r>
        <w:rPr>
          <w:rFonts w:ascii="Calibri" w:cs="Calibri" w:eastAsia="Calibri" w:hAnsi="Calibri"/>
          <w:color w:val="2B2B2B"/>
          <w:sz w:val="22"/>
          <w:szCs w:val="22"/>
        </w:rPr>
        <w:t xml:space="preserve"> Kuba-Krise als Höhepunkt und Fallbeispiel für Krisenmanagement.</w:t>
      </w:r>
    </w:p>
    <w:p>
      <w:pPr>
        <w:pStyle w:val="ListParagraph"/>
        <w:numPr>
          <w:ilvl w:val="0"/>
          <w:numId w:val="2"/>
        </w:numPr>
        <w:spacing w:after="80" w:line="290"/>
      </w:pPr>
      <w:r>
        <w:rPr>
          <w:rFonts w:ascii="Calibri" w:cs="Calibri" w:eastAsia="Calibri" w:hAnsi="Calibri"/>
          <w:color w:val="2B2B2B"/>
          <w:sz w:val="22"/>
          <w:szCs w:val="22"/>
        </w:rPr>
        <w:t xml:space="preserve"/>
      </w:r>
      <w:r>
        <w:rPr>
          <w:rFonts w:ascii="Calibri" w:cs="Calibri" w:eastAsia="Calibri" w:hAnsi="Calibri"/>
          <w:b/>
          <w:bCs/>
          <w:color w:val="2B2B2B"/>
          <w:sz w:val="22"/>
          <w:szCs w:val="22"/>
        </w:rPr>
        <w:t xml:space="preserve">Danach:</w:t>
      </w:r>
      <w:r>
        <w:rPr>
          <w:rFonts w:ascii="Calibri" w:cs="Calibri" w:eastAsia="Calibri" w:hAnsi="Calibri"/>
          <w:color w:val="2B2B2B"/>
          <w:sz w:val="22"/>
          <w:szCs w:val="22"/>
        </w:rPr>
        <w:t xml:space="preserve"> Stellvertreterkriege, Zusammenbruch der Sowjetunion (UV I) sowie Friedens- und Sicherheitspolitik, UNO und NATO (UV III).</w:t>
      </w:r>
    </w:p>
    <w:p>
      <w:pPr>
        <w:spacing w:after="60" w:before="80" w:line="290"/>
      </w:pPr>
      <w:r>
        <w:rPr>
          <w:rFonts w:ascii="Calibri" w:cs="Calibri" w:eastAsia="Calibri" w:hAnsi="Calibri"/>
          <w:color w:val="2B2B2B"/>
          <w:sz w:val="22"/>
          <w:szCs w:val="22"/>
        </w:rPr>
        <w:t xml:space="preserve"/>
      </w:r>
      <w:r>
        <w:rPr>
          <w:rFonts w:ascii="Calibri" w:cs="Calibri" w:eastAsia="Calibri" w:hAnsi="Calibri"/>
          <w:b/>
          <w:bCs/>
          <w:color w:val="2B2B2B"/>
          <w:sz w:val="22"/>
          <w:szCs w:val="22"/>
        </w:rPr>
        <w:t xml:space="preserve">Rahmenbedingungen aus dem Lehrplan:</w:t>
      </w:r>
      <w:r>
        <w:rPr>
          <w:rFonts w:ascii="Calibri" w:cs="Calibri" w:eastAsia="Calibri" w:hAnsi="Calibri"/>
          <w:color w:val="2B2B2B"/>
          <w:sz w:val="22"/>
          <w:szCs w:val="22"/>
        </w:rPr>
        <w:t xml:space="preserve"> Der Lehrplan fordert Wechsel der Unterrichtsformen, individualisierte Materialien und Erfolgserlebnisse für motivationsschwache Lerngruppen. Das Gruppenpuzzle mit gestuften Aufgaben (★/★★), Satzanfängen und Wörtern erklärt knüpft daran an.</w:t>
      </w:r>
    </w:p>
    <w:p>
      <w:pPr>
        <w:keepNext/>
        <w:pBdr>
          <w:bottom w:val="single" w:color="101A2E" w:sz="8" w:space="3"/>
        </w:pBdr>
        <w:spacing w:after="100" w:before="260"/>
      </w:pPr>
      <w:r>
        <w:rPr>
          <w:rFonts w:ascii="Calibri" w:cs="Calibri" w:eastAsia="Calibri" w:hAnsi="Calibri"/>
          <w:b/>
          <w:bCs/>
          <w:color w:val="101A2E"/>
          <w:sz w:val="28"/>
          <w:szCs w:val="28"/>
        </w:rPr>
        <w:t xml:space="preserve">2  Sachanalyse</w:t>
      </w:r>
    </w:p>
    <w:p>
      <w:pPr>
        <w:spacing w:after="90" w:before="0" w:line="290"/>
      </w:pPr>
      <w:r>
        <w:rPr>
          <w:rFonts w:ascii="Calibri" w:cs="Calibri" w:eastAsia="Calibri" w:hAnsi="Calibri"/>
          <w:color w:val="2B2B2B"/>
          <w:sz w:val="22"/>
          <w:szCs w:val="22"/>
        </w:rPr>
        <w:t xml:space="preserve">Vom 14. bis 28. Oktober 1962 stehen die USA und die Sowjetunion am Rand eines Atomkriegs. Die Sowjetunion hat heimlich Kurz- und Mittelstreckenraketen auf Kuba stationiert, die ohne Vorwarnzeit die Ostküste der USA erreichen könnten. Die USA erkennen den Aufbau am 14. Oktober mit Fotos eines U2-Aufklärers. Präsident Kennedy wählt aus drei Optionen (Blockade, Bombardierung, Invasion) die Seeblockade, weil sie mit dem geringsten Maß an Gewalt auskommt, und verkündet am 22. Oktober eine „Quarantäne“.</w:t>
      </w:r>
    </w:p>
    <w:p>
      <w:pPr>
        <w:spacing w:after="90" w:before="0" w:line="290"/>
      </w:pPr>
      <w:r>
        <w:rPr>
          <w:rFonts w:ascii="Calibri" w:cs="Calibri" w:eastAsia="Calibri" w:hAnsi="Calibri"/>
          <w:color w:val="2B2B2B"/>
          <w:sz w:val="22"/>
          <w:szCs w:val="22"/>
        </w:rPr>
        <w:t xml:space="preserve">Chruschtschow verfolgt mehrere Ziele: Zugeständnisse in Europa (DDR-Anerkennung, Friedensvertrag, atomwaffenfreie Zone), Schutz Kubas nach der gescheiterten Schweinebucht-Invasion 1961, einen Vorposten in der amerikanischen Hemisphäre und den Ausgleich der US-Überlegenheit ohne teures Wettrüsten. Nach 16 abdrehenden Frachtern am 24. Oktober folgen zwei Briefe (26. und 27. Oktober). Der zweite verknüpft den Abzug mit dem Abzug amerikanischer Jupiter-Raketen aus der Türkei. Kennedy ignoriert ihn offiziell. Robert Kennedy verhandelt geheim mit Botschafter Dobrynin. Am 28. Oktober lenkt Chruschtschow ein. Die Jupiter-Raketen werden zwei Jahre später abgezogen. 1963 wird der „Heiße Draht“ eingerichtet.</w:t>
      </w:r>
    </w:p>
    <w:p>
      <w:pPr>
        <w:spacing w:after="60" w:before="0" w:line="290"/>
      </w:pPr>
      <w:r>
        <w:rPr>
          <w:rFonts w:ascii="Calibri" w:cs="Calibri" w:eastAsia="Calibri" w:hAnsi="Calibri"/>
          <w:color w:val="2B2B2B"/>
          <w:sz w:val="22"/>
          <w:szCs w:val="22"/>
        </w:rPr>
        <w:t xml:space="preserve"/>
      </w:r>
      <w:r>
        <w:rPr>
          <w:rFonts w:ascii="Calibri" w:cs="Calibri" w:eastAsia="Calibri" w:hAnsi="Calibri"/>
          <w:b/>
          <w:bCs/>
          <w:color w:val="2B2B2B"/>
          <w:sz w:val="22"/>
          <w:szCs w:val="22"/>
        </w:rPr>
        <w:t xml:space="preserve">Gegenwartsbezug:</w:t>
      </w:r>
      <w:r>
        <w:rPr>
          <w:rFonts w:ascii="Calibri" w:cs="Calibri" w:eastAsia="Calibri" w:hAnsi="Calibri"/>
          <w:color w:val="2B2B2B"/>
          <w:sz w:val="22"/>
          <w:szCs w:val="22"/>
        </w:rPr>
        <w:t xml:space="preserve"> 2015 wird ein Kommunikationskanal zwischen den Generalstäben Russlands und der NATO eingerichtet, 2022 kommt eine direkte Verbindung zwischen dem US-Hauptquartier in Europa und Russland hinzu. Der Artikel sieht Parallelen bei den Ängsten in Deutschland, betont aber: Der Ukrainekrieg ist ein heißer Krieg.</w:t>
      </w:r>
    </w:p>
    <w:p>
      <w:pPr>
        <w:spacing w:after="120" w:before="0" w:line="290"/>
      </w:pPr>
      <w:r>
        <w:rPr>
          <w:rFonts w:ascii="Calibri" w:cs="Calibri" w:eastAsia="Calibri" w:hAnsi="Calibri"/>
          <w:i/>
          <w:iCs/>
          <w:color w:val="6B7280"/>
          <w:sz w:val="18"/>
          <w:szCs w:val="18"/>
        </w:rPr>
        <w:t xml:space="preserve">Quelle: Uwe Brammer, „Vor dem Weltenbrand – Die Kuba-Krise 1962“, IF – Zeitschrift für Innere Führung, Zentrum Innere Führung der Bundeswehr, 05.10.2022 (bundeswehr.de).</w:t>
      </w:r>
    </w:p>
    <w:p>
      <w:pPr>
        <w:keepNext/>
        <w:pBdr>
          <w:bottom w:val="single" w:color="101A2E" w:sz="8" w:space="3"/>
        </w:pBdr>
        <w:spacing w:after="100" w:before="260"/>
      </w:pPr>
      <w:r>
        <w:rPr>
          <w:rFonts w:ascii="Calibri" w:cs="Calibri" w:eastAsia="Calibri" w:hAnsi="Calibri"/>
          <w:b/>
          <w:bCs/>
          <w:color w:val="101A2E"/>
          <w:sz w:val="28"/>
          <w:szCs w:val="28"/>
        </w:rPr>
        <w:t xml:space="preserve">3  Didaktisch-methodische Überlegungen</w:t>
      </w:r>
    </w:p>
    <w:p>
      <w:pPr>
        <w:pStyle w:val="ListParagraph"/>
        <w:numPr>
          <w:ilvl w:val="0"/>
          <w:numId w:val="2"/>
        </w:numPr>
        <w:spacing w:after="80" w:line="290"/>
      </w:pPr>
      <w:r>
        <w:rPr>
          <w:rFonts w:ascii="Calibri" w:cs="Calibri" w:eastAsia="Calibri" w:hAnsi="Calibri"/>
          <w:color w:val="2B2B2B"/>
          <w:sz w:val="22"/>
          <w:szCs w:val="22"/>
        </w:rPr>
        <w:t xml:space="preserve"/>
      </w:r>
      <w:r>
        <w:rPr>
          <w:rFonts w:ascii="Calibri" w:cs="Calibri" w:eastAsia="Calibri" w:hAnsi="Calibri"/>
          <w:b/>
          <w:bCs/>
          <w:color w:val="2B2B2B"/>
          <w:sz w:val="22"/>
          <w:szCs w:val="22"/>
        </w:rPr>
        <w:t xml:space="preserve">Lebensweltbezug:</w:t>
      </w:r>
      <w:r>
        <w:rPr>
          <w:rFonts w:ascii="Calibri" w:cs="Calibri" w:eastAsia="Calibri" w:hAnsi="Calibri"/>
          <w:color w:val="2B2B2B"/>
          <w:sz w:val="22"/>
          <w:szCs w:val="22"/>
        </w:rPr>
        <w:t xml:space="preserve"> Angst vor Krieg, Hamsterkäufe und Nachrichtenhunger 1962 lassen sich mit heutigen Erfahrungen (Ukrainekrieg) verbinden. Die Schüler/innen stellen selbst die Frage: Warum sollen wir das heute noch lernen?</w:t>
      </w:r>
    </w:p>
    <w:p>
      <w:pPr>
        <w:pStyle w:val="ListParagraph"/>
        <w:numPr>
          <w:ilvl w:val="0"/>
          <w:numId w:val="2"/>
        </w:numPr>
        <w:spacing w:after="80" w:line="290"/>
      </w:pPr>
      <w:r>
        <w:rPr>
          <w:rFonts w:ascii="Calibri" w:cs="Calibri" w:eastAsia="Calibri" w:hAnsi="Calibri"/>
          <w:color w:val="2B2B2B"/>
          <w:sz w:val="22"/>
          <w:szCs w:val="22"/>
        </w:rPr>
        <w:t xml:space="preserve"/>
      </w:r>
      <w:r>
        <w:rPr>
          <w:rFonts w:ascii="Calibri" w:cs="Calibri" w:eastAsia="Calibri" w:hAnsi="Calibri"/>
          <w:b/>
          <w:bCs/>
          <w:color w:val="2B2B2B"/>
          <w:sz w:val="22"/>
          <w:szCs w:val="22"/>
        </w:rPr>
        <w:t xml:space="preserve">Methode Gruppenpuzzle:</w:t>
      </w:r>
      <w:r>
        <w:rPr>
          <w:rFonts w:ascii="Calibri" w:cs="Calibri" w:eastAsia="Calibri" w:hAnsi="Calibri"/>
          <w:color w:val="2B2B2B"/>
          <w:sz w:val="22"/>
          <w:szCs w:val="22"/>
        </w:rPr>
        <w:t xml:space="preserve"> Perspektivwechsel statt Faktenlisten. Jede Farbe steht für eine Perspektive (Rot USA, Blau Sowjetunion, Gelb Kuba, Grün Bilder). Ohne alle vier Perspektiven ist die Krise nicht zu verstehen.</w:t>
      </w:r>
    </w:p>
    <w:p>
      <w:pPr>
        <w:pStyle w:val="ListParagraph"/>
        <w:numPr>
          <w:ilvl w:val="0"/>
          <w:numId w:val="2"/>
        </w:numPr>
        <w:spacing w:after="80" w:line="290"/>
      </w:pPr>
      <w:r>
        <w:rPr>
          <w:rFonts w:ascii="Calibri" w:cs="Calibri" w:eastAsia="Calibri" w:hAnsi="Calibri"/>
          <w:color w:val="2B2B2B"/>
          <w:sz w:val="22"/>
          <w:szCs w:val="22"/>
        </w:rPr>
        <w:t xml:space="preserve"/>
      </w:r>
      <w:r>
        <w:rPr>
          <w:rFonts w:ascii="Calibri" w:cs="Calibri" w:eastAsia="Calibri" w:hAnsi="Calibri"/>
          <w:b/>
          <w:bCs/>
          <w:color w:val="2B2B2B"/>
          <w:sz w:val="22"/>
          <w:szCs w:val="22"/>
        </w:rPr>
        <w:t xml:space="preserve">Zahl-Farbe-System:</w:t>
      </w:r>
      <w:r>
        <w:rPr>
          <w:rFonts w:ascii="Calibri" w:cs="Calibri" w:eastAsia="Calibri" w:hAnsi="Calibri"/>
          <w:color w:val="2B2B2B"/>
          <w:sz w:val="22"/>
          <w:szCs w:val="22"/>
        </w:rPr>
        <w:t xml:space="preserve"> Die Zahl bestimmt die Aufgabe (A1 bis A4). In der Expertengruppe erklärt jede Person ihr Ergebnis, damit alle Expertinnen und Experten für die ganze Farbe sind. Die Stammgruppe besteht aus je einer Person pro Farbe.</w:t>
      </w:r>
    </w:p>
    <w:p>
      <w:pPr>
        <w:pStyle w:val="ListParagraph"/>
        <w:numPr>
          <w:ilvl w:val="0"/>
          <w:numId w:val="2"/>
        </w:numPr>
        <w:spacing w:after="80" w:line="290"/>
      </w:pPr>
      <w:r>
        <w:rPr>
          <w:rFonts w:ascii="Calibri" w:cs="Calibri" w:eastAsia="Calibri" w:hAnsi="Calibri"/>
          <w:color w:val="2B2B2B"/>
          <w:sz w:val="22"/>
          <w:szCs w:val="22"/>
        </w:rPr>
        <w:t xml:space="preserve"/>
      </w:r>
      <w:r>
        <w:rPr>
          <w:rFonts w:ascii="Calibri" w:cs="Calibri" w:eastAsia="Calibri" w:hAnsi="Calibri"/>
          <w:b/>
          <w:bCs/>
          <w:color w:val="2B2B2B"/>
          <w:sz w:val="22"/>
          <w:szCs w:val="22"/>
        </w:rPr>
        <w:t xml:space="preserve">Differenzierung:</w:t>
      </w:r>
      <w:r>
        <w:rPr>
          <w:rFonts w:ascii="Calibri" w:cs="Calibri" w:eastAsia="Calibri" w:hAnsi="Calibri"/>
          <w:color w:val="2B2B2B"/>
          <w:sz w:val="22"/>
          <w:szCs w:val="22"/>
        </w:rPr>
        <w:t xml:space="preserve"> Aufgaben A1/A2 eher reproduktiv und beschreibend, A3/A4 stärker deutend und beurteilend. Satzanfänge („Hilfe“), „Wörter erklärt“ und der Hörbeitrag zum Artikel (ca. 15 Minuten, bundeswehr.de) unterstützen Leseschwache und Lernende mit Förderbedarf in Deutsch.</w:t>
      </w:r>
    </w:p>
    <w:p>
      <w:pPr>
        <w:pStyle w:val="ListParagraph"/>
        <w:numPr>
          <w:ilvl w:val="0"/>
          <w:numId w:val="2"/>
        </w:numPr>
        <w:spacing w:after="80" w:line="290"/>
      </w:pPr>
      <w:r>
        <w:rPr>
          <w:rFonts w:ascii="Calibri" w:cs="Calibri" w:eastAsia="Calibri" w:hAnsi="Calibri"/>
          <w:color w:val="2B2B2B"/>
          <w:sz w:val="22"/>
          <w:szCs w:val="22"/>
        </w:rPr>
        <w:t xml:space="preserve"/>
      </w:r>
      <w:r>
        <w:rPr>
          <w:rFonts w:ascii="Calibri" w:cs="Calibri" w:eastAsia="Calibri" w:hAnsi="Calibri"/>
          <w:b/>
          <w:bCs/>
          <w:color w:val="2B2B2B"/>
          <w:sz w:val="22"/>
          <w:szCs w:val="22"/>
        </w:rPr>
        <w:t xml:space="preserve">Gruppengröße 30:</w:t>
      </w:r>
      <w:r>
        <w:rPr>
          <w:rFonts w:ascii="Calibri" w:cs="Calibri" w:eastAsia="Calibri" w:hAnsi="Calibri"/>
          <w:color w:val="2B2B2B"/>
          <w:sz w:val="22"/>
          <w:szCs w:val="22"/>
        </w:rPr>
        <w:t xml:space="preserve"> Jede Farbe wird zweimal besetzt (acht Expertengruppen mit 3–4 Personen). Stammgruppen: sechs mit vier, zwei mit drei Personen. In 3er-Stammgruppen übernimmt eine Person zusätzlich Gelb oder Grün.</w:t>
      </w:r>
    </w:p>
    <w:p>
      <w:pPr>
        <w:pStyle w:val="ListParagraph"/>
        <w:numPr>
          <w:ilvl w:val="0"/>
          <w:numId w:val="2"/>
        </w:numPr>
        <w:spacing w:after="80" w:line="290"/>
      </w:pPr>
      <w:r>
        <w:rPr>
          <w:rFonts w:ascii="Calibri" w:cs="Calibri" w:eastAsia="Calibri" w:hAnsi="Calibri"/>
          <w:color w:val="2B2B2B"/>
          <w:sz w:val="22"/>
          <w:szCs w:val="22"/>
        </w:rPr>
        <w:t xml:space="preserve"/>
      </w:r>
      <w:r>
        <w:rPr>
          <w:rFonts w:ascii="Calibri" w:cs="Calibri" w:eastAsia="Calibri" w:hAnsi="Calibri"/>
          <w:b/>
          <w:bCs/>
          <w:color w:val="2B2B2B"/>
          <w:sz w:val="22"/>
          <w:szCs w:val="22"/>
        </w:rPr>
        <w:t xml:space="preserve">Quellenkritik:</w:t>
      </w:r>
      <w:r>
        <w:rPr>
          <w:rFonts w:ascii="Calibri" w:cs="Calibri" w:eastAsia="Calibri" w:hAnsi="Calibri"/>
          <w:color w:val="2B2B2B"/>
          <w:sz w:val="22"/>
          <w:szCs w:val="22"/>
        </w:rPr>
        <w:t xml:space="preserve"> Der Artikel stammt von der Bundeswehr (Zentrum Innere Führung). Die Perspektive der Herkunft sollte kurz thematisiert werden (Wer schreibt? Für wen?).</w:t>
      </w:r>
    </w:p>
    <w:p>
      <w:pPr>
        <w:pStyle w:val="ListParagraph"/>
        <w:numPr>
          <w:ilvl w:val="0"/>
          <w:numId w:val="2"/>
        </w:numPr>
        <w:spacing w:after="80" w:line="290"/>
      </w:pPr>
      <w:r>
        <w:rPr>
          <w:rFonts w:ascii="Calibri" w:cs="Calibri" w:eastAsia="Calibri" w:hAnsi="Calibri"/>
          <w:color w:val="2B2B2B"/>
          <w:sz w:val="22"/>
          <w:szCs w:val="22"/>
        </w:rPr>
        <w:t xml:space="preserve"/>
      </w:r>
      <w:r>
        <w:rPr>
          <w:rFonts w:ascii="Calibri" w:cs="Calibri" w:eastAsia="Calibri" w:hAnsi="Calibri"/>
          <w:b/>
          <w:bCs/>
          <w:color w:val="2B2B2B"/>
          <w:sz w:val="22"/>
          <w:szCs w:val="22"/>
        </w:rPr>
        <w:t xml:space="preserve">Prüfstellen in der Präsentation:</w:t>
      </w:r>
      <w:r>
        <w:rPr>
          <w:rFonts w:ascii="Calibri" w:cs="Calibri" w:eastAsia="Calibri" w:hAnsi="Calibri"/>
          <w:color w:val="2B2B2B"/>
          <w:sz w:val="22"/>
          <w:szCs w:val="22"/>
        </w:rPr>
        <w:t xml:space="preserve"> Folie 16 nennt „16. Okt.“ für die US-Fotos und „1963“ für den Abzug der US-Raketen aus der Türkei. Der Artikel nennt den 14. Oktober und den Abzug zwei Jahre nach der Krise (1964). Vor dem Einsatz bitte angleichen oder als Prüfauftrag nutzen.</w:t>
      </w:r>
    </w:p>
    <w:p>
      <w:pPr>
        <w:keepNext/>
        <w:pBdr>
          <w:bottom w:val="single" w:color="101A2E" w:sz="8" w:space="3"/>
        </w:pBdr>
        <w:spacing w:after="100" w:before="260"/>
      </w:pPr>
      <w:r>
        <w:rPr>
          <w:rFonts w:ascii="Calibri" w:cs="Calibri" w:eastAsia="Calibri" w:hAnsi="Calibri"/>
          <w:b/>
          <w:bCs/>
          <w:color w:val="101A2E"/>
          <w:sz w:val="28"/>
          <w:szCs w:val="28"/>
        </w:rPr>
        <w:t xml:space="preserve">4  Kompetenzen und Lernziele</w:t>
      </w:r>
    </w:p>
    <w:p>
      <w:pPr>
        <w:spacing w:after="100" w:before="0" w:line="290"/>
      </w:pPr>
      <w:r>
        <w:rPr>
          <w:rFonts w:ascii="Calibri" w:cs="Calibri" w:eastAsia="Calibri" w:hAnsi="Calibri"/>
          <w:color w:val="2B2B2B"/>
          <w:sz w:val="22"/>
          <w:szCs w:val="22"/>
        </w:rPr>
        <w:t xml:space="preserve">Die Kürzel SK (Sachkompetenz), UK (Urteilskompetenz), MK (Methodenkompetenz) und HK (Handlungskompetenz) folgen dem schulinternen Lehrplan. Die Lernziele sind in der Logik des Kernlehrplans formuliert. Anforderungsbereiche: I Wiedergeben, II Zusammenhänge herstellen, III Beurteilen.</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800"/>
        <w:gridCol w:w="6706"/>
        <w:gridCol w:w="1300"/>
        <w:gridCol w:w="1300"/>
      </w:tblGrid>
      <w:tr>
        <w:trPr>
          <w:tblHeader/>
        </w:trPr>
        <w:tc>
          <w:tcPr>
            <w:tcW w:type="dxa" w:w="800"/>
            <w:tcBorders>
              <w:top w:val="single" w:color="3D5A99" w:sz="4"/>
              <w:left w:val="single" w:color="3D5A99" w:sz="4"/>
              <w:bottom w:val="single" w:color="3D5A99" w:sz="4"/>
              <w:right w:val="single" w:color="3D5A99" w:sz="4"/>
            </w:tcBorders>
            <w:shd w:fill="101A2E" w:color="auto" w:val="clear"/>
            <w:tcMar>
              <w:top w:type="dxa" w:w="90"/>
              <w:left w:type="dxa" w:w="140"/>
              <w:bottom w:type="dxa" w:w="90"/>
              <w:right w:type="dxa" w:w="140"/>
            </w:tcMar>
            <w:vAlign w:val="center"/>
          </w:tcPr>
          <w:p>
            <w:pPr>
              <w:spacing w:after="0"/>
            </w:pPr>
            <w:r>
              <w:rPr>
                <w:rFonts w:ascii="Calibri" w:cs="Calibri" w:eastAsia="Calibri" w:hAnsi="Calibri"/>
                <w:b/>
                <w:bCs/>
                <w:color w:val="FFFFFF"/>
                <w:sz w:val="21"/>
                <w:szCs w:val="21"/>
              </w:rPr>
              <w:t xml:space="preserve">Nr.</w:t>
            </w:r>
          </w:p>
        </w:tc>
        <w:tc>
          <w:tcPr>
            <w:tcW w:type="dxa" w:w="6706"/>
            <w:tcBorders>
              <w:top w:val="single" w:color="3D5A99" w:sz="4"/>
              <w:left w:val="single" w:color="3D5A99" w:sz="4"/>
              <w:bottom w:val="single" w:color="3D5A99" w:sz="4"/>
              <w:right w:val="single" w:color="3D5A99" w:sz="4"/>
            </w:tcBorders>
            <w:shd w:fill="101A2E" w:color="auto" w:val="clear"/>
            <w:tcMar>
              <w:top w:type="dxa" w:w="90"/>
              <w:left w:type="dxa" w:w="140"/>
              <w:bottom w:type="dxa" w:w="90"/>
              <w:right w:type="dxa" w:w="140"/>
            </w:tcMar>
            <w:vAlign w:val="center"/>
          </w:tcPr>
          <w:p>
            <w:pPr>
              <w:spacing w:after="0"/>
            </w:pPr>
            <w:r>
              <w:rPr>
                <w:rFonts w:ascii="Calibri" w:cs="Calibri" w:eastAsia="Calibri" w:hAnsi="Calibri"/>
                <w:b/>
                <w:bCs/>
                <w:color w:val="FFFFFF"/>
                <w:sz w:val="21"/>
                <w:szCs w:val="21"/>
              </w:rPr>
              <w:t xml:space="preserve">Die Schülerinnen und Schüler können …</w:t>
            </w:r>
          </w:p>
        </w:tc>
        <w:tc>
          <w:tcPr>
            <w:tcW w:type="dxa" w:w="1300"/>
            <w:tcBorders>
              <w:top w:val="single" w:color="3D5A99" w:sz="4"/>
              <w:left w:val="single" w:color="3D5A99" w:sz="4"/>
              <w:bottom w:val="single" w:color="3D5A99" w:sz="4"/>
              <w:right w:val="single" w:color="3D5A99" w:sz="4"/>
            </w:tcBorders>
            <w:shd w:fill="101A2E" w:color="auto" w:val="clear"/>
            <w:tcMar>
              <w:top w:type="dxa" w:w="90"/>
              <w:left w:type="dxa" w:w="140"/>
              <w:bottom w:type="dxa" w:w="90"/>
              <w:right w:type="dxa" w:w="140"/>
            </w:tcMar>
            <w:vAlign w:val="center"/>
          </w:tcPr>
          <w:p>
            <w:pPr>
              <w:spacing w:after="0"/>
            </w:pPr>
            <w:r>
              <w:rPr>
                <w:rFonts w:ascii="Calibri" w:cs="Calibri" w:eastAsia="Calibri" w:hAnsi="Calibri"/>
                <w:b/>
                <w:bCs/>
                <w:color w:val="FFFFFF"/>
                <w:sz w:val="21"/>
                <w:szCs w:val="21"/>
              </w:rPr>
              <w:t xml:space="preserve">Bereich</w:t>
            </w:r>
          </w:p>
        </w:tc>
        <w:tc>
          <w:tcPr>
            <w:tcW w:type="dxa" w:w="1300"/>
            <w:tcBorders>
              <w:top w:val="single" w:color="3D5A99" w:sz="4"/>
              <w:left w:val="single" w:color="3D5A99" w:sz="4"/>
              <w:bottom w:val="single" w:color="3D5A99" w:sz="4"/>
              <w:right w:val="single" w:color="3D5A99" w:sz="4"/>
            </w:tcBorders>
            <w:shd w:fill="101A2E" w:color="auto" w:val="clear"/>
            <w:tcMar>
              <w:top w:type="dxa" w:w="90"/>
              <w:left w:type="dxa" w:w="140"/>
              <w:bottom w:type="dxa" w:w="90"/>
              <w:right w:type="dxa" w:w="140"/>
            </w:tcMar>
            <w:vAlign w:val="center"/>
          </w:tcPr>
          <w:p>
            <w:pPr>
              <w:spacing w:after="0"/>
            </w:pPr>
            <w:r>
              <w:rPr>
                <w:rFonts w:ascii="Calibri" w:cs="Calibri" w:eastAsia="Calibri" w:hAnsi="Calibri"/>
                <w:b/>
                <w:bCs/>
                <w:color w:val="FFFFFF"/>
                <w:sz w:val="21"/>
                <w:szCs w:val="21"/>
              </w:rPr>
              <w:t xml:space="preserve">AFB</w:t>
            </w:r>
          </w:p>
        </w:tc>
      </w:tr>
      <w:tr>
        <w:trPr>
          <w:cantSplit/>
          <w:trHeight w:val="0" w:hRule="atLeast"/>
        </w:trPr>
        <w:tc>
          <w:tcPr>
            <w:tcW w:type="dxa" w:w="800"/>
            <w:tcBorders>
              <w:top w:val="single" w:color="3D5A99" w:sz="4"/>
              <w:left w:val="single" w:color="3D5A99" w:sz="4"/>
              <w:bottom w:val="single" w:color="3D5A99" w:sz="4"/>
              <w:right w:val="single" w:color="3D5A99" w:sz="4"/>
            </w:tcBorders>
            <w:shd w:fill="FFFFFF" w:color="auto" w:val="clear"/>
            <w:tcMar>
              <w:top w:type="dxa" w:w="90"/>
              <w:left w:type="dxa" w:w="140"/>
              <w:bottom w:type="dxa" w:w="90"/>
              <w:right w:type="dxa" w:w="140"/>
            </w:tcMar>
            <w:vAlign w:val="center"/>
          </w:tcPr>
          <w:p>
            <w:pPr>
              <w:spacing w:after="0" w:line="270"/>
            </w:pPr>
            <w:r>
              <w:rPr>
                <w:rFonts w:ascii="Calibri" w:cs="Calibri" w:eastAsia="Calibri" w:hAnsi="Calibri"/>
                <w:b/>
                <w:bCs/>
                <w:color w:val="2B2B2B"/>
                <w:sz w:val="21"/>
                <w:szCs w:val="21"/>
              </w:rPr>
              <w:t xml:space="preserve">LZ 1</w:t>
            </w:r>
          </w:p>
        </w:tc>
        <w:tc>
          <w:tcPr>
            <w:tcW w:type="dxa" w:w="6706"/>
            <w:tcBorders>
              <w:top w:val="single" w:color="3D5A99" w:sz="4"/>
              <w:left w:val="single" w:color="3D5A99" w:sz="4"/>
              <w:bottom w:val="single" w:color="3D5A99" w:sz="4"/>
              <w:right w:val="single" w:color="3D5A99" w:sz="4"/>
            </w:tcBorders>
            <w:shd w:fill="FFFFFF"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die Ausgangslage der Kuba-Krise (Raketen auf Kuba, Seeblockade, 14.–28. Oktober 1962) in eigenen Worten wiedergeben.</w:t>
            </w:r>
          </w:p>
        </w:tc>
        <w:tc>
          <w:tcPr>
            <w:tcW w:type="dxa" w:w="1300"/>
            <w:tcBorders>
              <w:top w:val="single" w:color="3D5A99" w:sz="4"/>
              <w:left w:val="single" w:color="3D5A99" w:sz="4"/>
              <w:bottom w:val="single" w:color="3D5A99" w:sz="4"/>
              <w:right w:val="single" w:color="3D5A99" w:sz="4"/>
            </w:tcBorders>
            <w:shd w:fill="FFFFFF"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SK</w:t>
            </w:r>
          </w:p>
        </w:tc>
        <w:tc>
          <w:tcPr>
            <w:tcW w:type="dxa" w:w="1300"/>
            <w:tcBorders>
              <w:top w:val="single" w:color="3D5A99" w:sz="4"/>
              <w:left w:val="single" w:color="3D5A99" w:sz="4"/>
              <w:bottom w:val="single" w:color="3D5A99" w:sz="4"/>
              <w:right w:val="single" w:color="3D5A99" w:sz="4"/>
            </w:tcBorders>
            <w:shd w:fill="FFFFFF"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I</w:t>
            </w:r>
          </w:p>
        </w:tc>
      </w:tr>
      <w:tr>
        <w:trPr>
          <w:cantSplit/>
          <w:trHeight w:val="0" w:hRule="atLeast"/>
        </w:trPr>
        <w:tc>
          <w:tcPr>
            <w:tcW w:type="dxa" w:w="800"/>
            <w:tcBorders>
              <w:top w:val="single" w:color="3D5A99" w:sz="4"/>
              <w:left w:val="single" w:color="3D5A99" w:sz="4"/>
              <w:bottom w:val="single" w:color="3D5A99" w:sz="4"/>
              <w:right w:val="single" w:color="3D5A99" w:sz="4"/>
            </w:tcBorders>
            <w:shd w:fill="EAEEF7" w:color="auto" w:val="clear"/>
            <w:tcMar>
              <w:top w:type="dxa" w:w="90"/>
              <w:left w:type="dxa" w:w="140"/>
              <w:bottom w:type="dxa" w:w="90"/>
              <w:right w:type="dxa" w:w="140"/>
            </w:tcMar>
            <w:vAlign w:val="center"/>
          </w:tcPr>
          <w:p>
            <w:pPr>
              <w:spacing w:after="0" w:line="270"/>
            </w:pPr>
            <w:r>
              <w:rPr>
                <w:rFonts w:ascii="Calibri" w:cs="Calibri" w:eastAsia="Calibri" w:hAnsi="Calibri"/>
                <w:b/>
                <w:bCs/>
                <w:color w:val="2B2B2B"/>
                <w:sz w:val="21"/>
                <w:szCs w:val="21"/>
              </w:rPr>
              <w:t xml:space="preserve">LZ 2</w:t>
            </w:r>
          </w:p>
        </w:tc>
        <w:tc>
          <w:tcPr>
            <w:tcW w:type="dxa" w:w="6706"/>
            <w:tcBorders>
              <w:top w:val="single" w:color="3D5A99" w:sz="4"/>
              <w:left w:val="single" w:color="3D5A99" w:sz="4"/>
              <w:bottom w:val="single" w:color="3D5A99" w:sz="4"/>
              <w:right w:val="single" w:color="3D5A99" w:sz="4"/>
            </w:tcBorders>
            <w:shd w:fill="EAEEF7"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Ziele der Sowjetunion und Handlungsoptionen der USA benennen und erklären.</w:t>
            </w:r>
          </w:p>
        </w:tc>
        <w:tc>
          <w:tcPr>
            <w:tcW w:type="dxa" w:w="1300"/>
            <w:tcBorders>
              <w:top w:val="single" w:color="3D5A99" w:sz="4"/>
              <w:left w:val="single" w:color="3D5A99" w:sz="4"/>
              <w:bottom w:val="single" w:color="3D5A99" w:sz="4"/>
              <w:right w:val="single" w:color="3D5A99" w:sz="4"/>
            </w:tcBorders>
            <w:shd w:fill="EAEEF7"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SK</w:t>
            </w:r>
          </w:p>
        </w:tc>
        <w:tc>
          <w:tcPr>
            <w:tcW w:type="dxa" w:w="1300"/>
            <w:tcBorders>
              <w:top w:val="single" w:color="3D5A99" w:sz="4"/>
              <w:left w:val="single" w:color="3D5A99" w:sz="4"/>
              <w:bottom w:val="single" w:color="3D5A99" w:sz="4"/>
              <w:right w:val="single" w:color="3D5A99" w:sz="4"/>
            </w:tcBorders>
            <w:shd w:fill="EAEEF7"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I–II</w:t>
            </w:r>
          </w:p>
        </w:tc>
      </w:tr>
      <w:tr>
        <w:trPr>
          <w:cantSplit/>
          <w:trHeight w:val="0" w:hRule="atLeast"/>
        </w:trPr>
        <w:tc>
          <w:tcPr>
            <w:tcW w:type="dxa" w:w="800"/>
            <w:tcBorders>
              <w:top w:val="single" w:color="3D5A99" w:sz="4"/>
              <w:left w:val="single" w:color="3D5A99" w:sz="4"/>
              <w:bottom w:val="single" w:color="3D5A99" w:sz="4"/>
              <w:right w:val="single" w:color="3D5A99" w:sz="4"/>
            </w:tcBorders>
            <w:shd w:fill="FFFFFF" w:color="auto" w:val="clear"/>
            <w:tcMar>
              <w:top w:type="dxa" w:w="90"/>
              <w:left w:type="dxa" w:w="140"/>
              <w:bottom w:type="dxa" w:w="90"/>
              <w:right w:type="dxa" w:w="140"/>
            </w:tcMar>
            <w:vAlign w:val="center"/>
          </w:tcPr>
          <w:p>
            <w:pPr>
              <w:spacing w:after="0" w:line="270"/>
            </w:pPr>
            <w:r>
              <w:rPr>
                <w:rFonts w:ascii="Calibri" w:cs="Calibri" w:eastAsia="Calibri" w:hAnsi="Calibri"/>
                <w:b/>
                <w:bCs/>
                <w:color w:val="2B2B2B"/>
                <w:sz w:val="21"/>
                <w:szCs w:val="21"/>
              </w:rPr>
              <w:t xml:space="preserve">LZ 3</w:t>
            </w:r>
          </w:p>
        </w:tc>
        <w:tc>
          <w:tcPr>
            <w:tcW w:type="dxa" w:w="6706"/>
            <w:tcBorders>
              <w:top w:val="single" w:color="3D5A99" w:sz="4"/>
              <w:left w:val="single" w:color="3D5A99" w:sz="4"/>
              <w:bottom w:val="single" w:color="3D5A99" w:sz="4"/>
              <w:right w:val="single" w:color="3D5A99" w:sz="4"/>
            </w:tcBorders>
            <w:shd w:fill="FFFFFF"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den Ablauf der Krise (Blockade, zwei Briefe, Geheimverhandlungen, Ende am 28. Oktober) auf einem Zeitstrahl einordnen und erläutern, wie die Eskalation vermieden wurde.</w:t>
            </w:r>
          </w:p>
        </w:tc>
        <w:tc>
          <w:tcPr>
            <w:tcW w:type="dxa" w:w="1300"/>
            <w:tcBorders>
              <w:top w:val="single" w:color="3D5A99" w:sz="4"/>
              <w:left w:val="single" w:color="3D5A99" w:sz="4"/>
              <w:bottom w:val="single" w:color="3D5A99" w:sz="4"/>
              <w:right w:val="single" w:color="3D5A99" w:sz="4"/>
            </w:tcBorders>
            <w:shd w:fill="FFFFFF"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SK</w:t>
            </w:r>
          </w:p>
        </w:tc>
        <w:tc>
          <w:tcPr>
            <w:tcW w:type="dxa" w:w="1300"/>
            <w:tcBorders>
              <w:top w:val="single" w:color="3D5A99" w:sz="4"/>
              <w:left w:val="single" w:color="3D5A99" w:sz="4"/>
              <w:bottom w:val="single" w:color="3D5A99" w:sz="4"/>
              <w:right w:val="single" w:color="3D5A99" w:sz="4"/>
            </w:tcBorders>
            <w:shd w:fill="FFFFFF"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II</w:t>
            </w:r>
          </w:p>
        </w:tc>
      </w:tr>
      <w:tr>
        <w:trPr>
          <w:cantSplit/>
          <w:trHeight w:val="0" w:hRule="atLeast"/>
        </w:trPr>
        <w:tc>
          <w:tcPr>
            <w:tcW w:type="dxa" w:w="800"/>
            <w:tcBorders>
              <w:top w:val="single" w:color="3D5A99" w:sz="4"/>
              <w:left w:val="single" w:color="3D5A99" w:sz="4"/>
              <w:bottom w:val="single" w:color="3D5A99" w:sz="4"/>
              <w:right w:val="single" w:color="3D5A99" w:sz="4"/>
            </w:tcBorders>
            <w:shd w:fill="EAEEF7" w:color="auto" w:val="clear"/>
            <w:tcMar>
              <w:top w:type="dxa" w:w="90"/>
              <w:left w:type="dxa" w:w="140"/>
              <w:bottom w:type="dxa" w:w="90"/>
              <w:right w:type="dxa" w:w="140"/>
            </w:tcMar>
            <w:vAlign w:val="center"/>
          </w:tcPr>
          <w:p>
            <w:pPr>
              <w:spacing w:after="0" w:line="270"/>
            </w:pPr>
            <w:r>
              <w:rPr>
                <w:rFonts w:ascii="Calibri" w:cs="Calibri" w:eastAsia="Calibri" w:hAnsi="Calibri"/>
                <w:b/>
                <w:bCs/>
                <w:color w:val="2B2B2B"/>
                <w:sz w:val="21"/>
                <w:szCs w:val="21"/>
              </w:rPr>
              <w:t xml:space="preserve">LZ 4</w:t>
            </w:r>
          </w:p>
        </w:tc>
        <w:tc>
          <w:tcPr>
            <w:tcW w:type="dxa" w:w="6706"/>
            <w:tcBorders>
              <w:top w:val="single" w:color="3D5A99" w:sz="4"/>
              <w:left w:val="single" w:color="3D5A99" w:sz="4"/>
              <w:bottom w:val="single" w:color="3D5A99" w:sz="4"/>
              <w:right w:val="single" w:color="3D5A99" w:sz="4"/>
            </w:tcBorders>
            <w:shd w:fill="EAEEF7"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die Kuba-Krise als Höhepunkt des Ost-West-Konflikts einordnen und den Bezug zu Blockbildung, NATO und Warschauer Pakt herstellen.</w:t>
            </w:r>
          </w:p>
        </w:tc>
        <w:tc>
          <w:tcPr>
            <w:tcW w:type="dxa" w:w="1300"/>
            <w:tcBorders>
              <w:top w:val="single" w:color="3D5A99" w:sz="4"/>
              <w:left w:val="single" w:color="3D5A99" w:sz="4"/>
              <w:bottom w:val="single" w:color="3D5A99" w:sz="4"/>
              <w:right w:val="single" w:color="3D5A99" w:sz="4"/>
            </w:tcBorders>
            <w:shd w:fill="EAEEF7"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SK</w:t>
            </w:r>
          </w:p>
        </w:tc>
        <w:tc>
          <w:tcPr>
            <w:tcW w:type="dxa" w:w="1300"/>
            <w:tcBorders>
              <w:top w:val="single" w:color="3D5A99" w:sz="4"/>
              <w:left w:val="single" w:color="3D5A99" w:sz="4"/>
              <w:bottom w:val="single" w:color="3D5A99" w:sz="4"/>
              <w:right w:val="single" w:color="3D5A99" w:sz="4"/>
            </w:tcBorders>
            <w:shd w:fill="EAEEF7"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II</w:t>
            </w:r>
          </w:p>
        </w:tc>
      </w:tr>
      <w:tr>
        <w:trPr>
          <w:cantSplit/>
          <w:trHeight w:val="0" w:hRule="atLeast"/>
        </w:trPr>
        <w:tc>
          <w:tcPr>
            <w:tcW w:type="dxa" w:w="800"/>
            <w:tcBorders>
              <w:top w:val="single" w:color="3D5A99" w:sz="4"/>
              <w:left w:val="single" w:color="3D5A99" w:sz="4"/>
              <w:bottom w:val="single" w:color="3D5A99" w:sz="4"/>
              <w:right w:val="single" w:color="3D5A99" w:sz="4"/>
            </w:tcBorders>
            <w:shd w:fill="FFFFFF" w:color="auto" w:val="clear"/>
            <w:tcMar>
              <w:top w:type="dxa" w:w="90"/>
              <w:left w:type="dxa" w:w="140"/>
              <w:bottom w:type="dxa" w:w="90"/>
              <w:right w:type="dxa" w:w="140"/>
            </w:tcMar>
            <w:vAlign w:val="center"/>
          </w:tcPr>
          <w:p>
            <w:pPr>
              <w:spacing w:after="0" w:line="270"/>
            </w:pPr>
            <w:r>
              <w:rPr>
                <w:rFonts w:ascii="Calibri" w:cs="Calibri" w:eastAsia="Calibri" w:hAnsi="Calibri"/>
                <w:b/>
                <w:bCs/>
                <w:color w:val="2B2B2B"/>
                <w:sz w:val="21"/>
                <w:szCs w:val="21"/>
              </w:rPr>
              <w:t xml:space="preserve">LZ 5</w:t>
            </w:r>
          </w:p>
        </w:tc>
        <w:tc>
          <w:tcPr>
            <w:tcW w:type="dxa" w:w="6706"/>
            <w:tcBorders>
              <w:top w:val="single" w:color="3D5A99" w:sz="4"/>
              <w:left w:val="single" w:color="3D5A99" w:sz="4"/>
              <w:bottom w:val="single" w:color="3D5A99" w:sz="4"/>
              <w:right w:val="single" w:color="3D5A99" w:sz="4"/>
            </w:tcBorders>
            <w:shd w:fill="FFFFFF"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Fotografien, eine Karikatur und eine Karte bzw. Infografik beschreiben, deuten und ihre Wirkung erläutern (vgl. MK 6).</w:t>
            </w:r>
          </w:p>
        </w:tc>
        <w:tc>
          <w:tcPr>
            <w:tcW w:type="dxa" w:w="1300"/>
            <w:tcBorders>
              <w:top w:val="single" w:color="3D5A99" w:sz="4"/>
              <w:left w:val="single" w:color="3D5A99" w:sz="4"/>
              <w:bottom w:val="single" w:color="3D5A99" w:sz="4"/>
              <w:right w:val="single" w:color="3D5A99" w:sz="4"/>
            </w:tcBorders>
            <w:shd w:fill="FFFFFF"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MK</w:t>
            </w:r>
          </w:p>
        </w:tc>
        <w:tc>
          <w:tcPr>
            <w:tcW w:type="dxa" w:w="1300"/>
            <w:tcBorders>
              <w:top w:val="single" w:color="3D5A99" w:sz="4"/>
              <w:left w:val="single" w:color="3D5A99" w:sz="4"/>
              <w:bottom w:val="single" w:color="3D5A99" w:sz="4"/>
              <w:right w:val="single" w:color="3D5A99" w:sz="4"/>
            </w:tcBorders>
            <w:shd w:fill="FFFFFF"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I–II</w:t>
            </w:r>
          </w:p>
        </w:tc>
      </w:tr>
      <w:tr>
        <w:trPr>
          <w:cantSplit/>
          <w:trHeight w:val="0" w:hRule="atLeast"/>
        </w:trPr>
        <w:tc>
          <w:tcPr>
            <w:tcW w:type="dxa" w:w="800"/>
            <w:tcBorders>
              <w:top w:val="single" w:color="3D5A99" w:sz="4"/>
              <w:left w:val="single" w:color="3D5A99" w:sz="4"/>
              <w:bottom w:val="single" w:color="3D5A99" w:sz="4"/>
              <w:right w:val="single" w:color="3D5A99" w:sz="4"/>
            </w:tcBorders>
            <w:shd w:fill="EAEEF7" w:color="auto" w:val="clear"/>
            <w:tcMar>
              <w:top w:type="dxa" w:w="90"/>
              <w:left w:type="dxa" w:w="140"/>
              <w:bottom w:type="dxa" w:w="90"/>
              <w:right w:type="dxa" w:w="140"/>
            </w:tcMar>
            <w:vAlign w:val="center"/>
          </w:tcPr>
          <w:p>
            <w:pPr>
              <w:spacing w:after="0" w:line="270"/>
            </w:pPr>
            <w:r>
              <w:rPr>
                <w:rFonts w:ascii="Calibri" w:cs="Calibri" w:eastAsia="Calibri" w:hAnsi="Calibri"/>
                <w:b/>
                <w:bCs/>
                <w:color w:val="2B2B2B"/>
                <w:sz w:val="21"/>
                <w:szCs w:val="21"/>
              </w:rPr>
              <w:t xml:space="preserve">LZ 6</w:t>
            </w:r>
          </w:p>
        </w:tc>
        <w:tc>
          <w:tcPr>
            <w:tcW w:type="dxa" w:w="6706"/>
            <w:tcBorders>
              <w:top w:val="single" w:color="3D5A99" w:sz="4"/>
              <w:left w:val="single" w:color="3D5A99" w:sz="4"/>
              <w:bottom w:val="single" w:color="3D5A99" w:sz="4"/>
              <w:right w:val="single" w:color="3D5A99" w:sz="4"/>
            </w:tcBorders>
            <w:shd w:fill="EAEEF7"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Ergebnisse adressatenorientiert, fachsprachlich korrekt und verständlich in der Gruppe darstellen und Zusammenhänge grafisch (Zeitstrahl, Tabelle) verdeutlichen (vgl. MK 8, MK 9).</w:t>
            </w:r>
          </w:p>
        </w:tc>
        <w:tc>
          <w:tcPr>
            <w:tcW w:type="dxa" w:w="1300"/>
            <w:tcBorders>
              <w:top w:val="single" w:color="3D5A99" w:sz="4"/>
              <w:left w:val="single" w:color="3D5A99" w:sz="4"/>
              <w:bottom w:val="single" w:color="3D5A99" w:sz="4"/>
              <w:right w:val="single" w:color="3D5A99" w:sz="4"/>
            </w:tcBorders>
            <w:shd w:fill="EAEEF7"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MK</w:t>
            </w:r>
          </w:p>
        </w:tc>
        <w:tc>
          <w:tcPr>
            <w:tcW w:type="dxa" w:w="1300"/>
            <w:tcBorders>
              <w:top w:val="single" w:color="3D5A99" w:sz="4"/>
              <w:left w:val="single" w:color="3D5A99" w:sz="4"/>
              <w:bottom w:val="single" w:color="3D5A99" w:sz="4"/>
              <w:right w:val="single" w:color="3D5A99" w:sz="4"/>
            </w:tcBorders>
            <w:shd w:fill="EAEEF7"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II</w:t>
            </w:r>
          </w:p>
        </w:tc>
      </w:tr>
      <w:tr>
        <w:trPr>
          <w:cantSplit/>
          <w:trHeight w:val="0" w:hRule="atLeast"/>
        </w:trPr>
        <w:tc>
          <w:tcPr>
            <w:tcW w:type="dxa" w:w="800"/>
            <w:tcBorders>
              <w:top w:val="single" w:color="3D5A99" w:sz="4"/>
              <w:left w:val="single" w:color="3D5A99" w:sz="4"/>
              <w:bottom w:val="single" w:color="3D5A99" w:sz="4"/>
              <w:right w:val="single" w:color="3D5A99" w:sz="4"/>
            </w:tcBorders>
            <w:shd w:fill="FFFFFF" w:color="auto" w:val="clear"/>
            <w:tcMar>
              <w:top w:type="dxa" w:w="90"/>
              <w:left w:type="dxa" w:w="140"/>
              <w:bottom w:type="dxa" w:w="90"/>
              <w:right w:type="dxa" w:w="140"/>
            </w:tcMar>
            <w:vAlign w:val="center"/>
          </w:tcPr>
          <w:p>
            <w:pPr>
              <w:spacing w:after="0" w:line="270"/>
            </w:pPr>
            <w:r>
              <w:rPr>
                <w:rFonts w:ascii="Calibri" w:cs="Calibri" w:eastAsia="Calibri" w:hAnsi="Calibri"/>
                <w:b/>
                <w:bCs/>
                <w:color w:val="2B2B2B"/>
                <w:sz w:val="21"/>
                <w:szCs w:val="21"/>
              </w:rPr>
              <w:t xml:space="preserve">LZ 7</w:t>
            </w:r>
          </w:p>
        </w:tc>
        <w:tc>
          <w:tcPr>
            <w:tcW w:type="dxa" w:w="6706"/>
            <w:tcBorders>
              <w:top w:val="single" w:color="3D5A99" w:sz="4"/>
              <w:left w:val="single" w:color="3D5A99" w:sz="4"/>
              <w:bottom w:val="single" w:color="3D5A99" w:sz="4"/>
              <w:right w:val="single" w:color="3D5A99" w:sz="4"/>
            </w:tcBorders>
            <w:shd w:fill="FFFFFF"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Entscheidungen von Kennedy und Chruschtschow abwägen und ein begründetes Urteil zur Frage „Glück oder Verstand?“ formulieren.</w:t>
            </w:r>
          </w:p>
        </w:tc>
        <w:tc>
          <w:tcPr>
            <w:tcW w:type="dxa" w:w="1300"/>
            <w:tcBorders>
              <w:top w:val="single" w:color="3D5A99" w:sz="4"/>
              <w:left w:val="single" w:color="3D5A99" w:sz="4"/>
              <w:bottom w:val="single" w:color="3D5A99" w:sz="4"/>
              <w:right w:val="single" w:color="3D5A99" w:sz="4"/>
            </w:tcBorders>
            <w:shd w:fill="FFFFFF"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UK</w:t>
            </w:r>
          </w:p>
        </w:tc>
        <w:tc>
          <w:tcPr>
            <w:tcW w:type="dxa" w:w="1300"/>
            <w:tcBorders>
              <w:top w:val="single" w:color="3D5A99" w:sz="4"/>
              <w:left w:val="single" w:color="3D5A99" w:sz="4"/>
              <w:bottom w:val="single" w:color="3D5A99" w:sz="4"/>
              <w:right w:val="single" w:color="3D5A99" w:sz="4"/>
            </w:tcBorders>
            <w:shd w:fill="FFFFFF"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III</w:t>
            </w:r>
          </w:p>
        </w:tc>
      </w:tr>
      <w:tr>
        <w:trPr>
          <w:cantSplit/>
          <w:trHeight w:val="0" w:hRule="atLeast"/>
        </w:trPr>
        <w:tc>
          <w:tcPr>
            <w:tcW w:type="dxa" w:w="800"/>
            <w:tcBorders>
              <w:top w:val="single" w:color="3D5A99" w:sz="4"/>
              <w:left w:val="single" w:color="3D5A99" w:sz="4"/>
              <w:bottom w:val="single" w:color="3D5A99" w:sz="4"/>
              <w:right w:val="single" w:color="3D5A99" w:sz="4"/>
            </w:tcBorders>
            <w:shd w:fill="EAEEF7" w:color="auto" w:val="clear"/>
            <w:tcMar>
              <w:top w:type="dxa" w:w="90"/>
              <w:left w:type="dxa" w:w="140"/>
              <w:bottom w:type="dxa" w:w="90"/>
              <w:right w:type="dxa" w:w="140"/>
            </w:tcMar>
            <w:vAlign w:val="center"/>
          </w:tcPr>
          <w:p>
            <w:pPr>
              <w:spacing w:after="0" w:line="270"/>
            </w:pPr>
            <w:r>
              <w:rPr>
                <w:rFonts w:ascii="Calibri" w:cs="Calibri" w:eastAsia="Calibri" w:hAnsi="Calibri"/>
                <w:b/>
                <w:bCs/>
                <w:color w:val="2B2B2B"/>
                <w:sz w:val="21"/>
                <w:szCs w:val="21"/>
              </w:rPr>
              <w:t xml:space="preserve">LZ 8</w:t>
            </w:r>
          </w:p>
        </w:tc>
        <w:tc>
          <w:tcPr>
            <w:tcW w:type="dxa" w:w="6706"/>
            <w:tcBorders>
              <w:top w:val="single" w:color="3D5A99" w:sz="4"/>
              <w:left w:val="single" w:color="3D5A99" w:sz="4"/>
              <w:bottom w:val="single" w:color="3D5A99" w:sz="4"/>
              <w:right w:val="single" w:color="3D5A99" w:sz="4"/>
            </w:tcBorders>
            <w:shd w:fill="EAEEF7"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die Bedeutung direkter Kommunikationswege (Heißer Draht 1963, 2015, 2022) für heutige Friedens- und Sicherheitspolitik erörtern.</w:t>
            </w:r>
          </w:p>
        </w:tc>
        <w:tc>
          <w:tcPr>
            <w:tcW w:type="dxa" w:w="1300"/>
            <w:tcBorders>
              <w:top w:val="single" w:color="3D5A99" w:sz="4"/>
              <w:left w:val="single" w:color="3D5A99" w:sz="4"/>
              <w:bottom w:val="single" w:color="3D5A99" w:sz="4"/>
              <w:right w:val="single" w:color="3D5A99" w:sz="4"/>
            </w:tcBorders>
            <w:shd w:fill="EAEEF7"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UK</w:t>
            </w:r>
          </w:p>
        </w:tc>
        <w:tc>
          <w:tcPr>
            <w:tcW w:type="dxa" w:w="1300"/>
            <w:tcBorders>
              <w:top w:val="single" w:color="3D5A99" w:sz="4"/>
              <w:left w:val="single" w:color="3D5A99" w:sz="4"/>
              <w:bottom w:val="single" w:color="3D5A99" w:sz="4"/>
              <w:right w:val="single" w:color="3D5A99" w:sz="4"/>
            </w:tcBorders>
            <w:shd w:fill="EAEEF7"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III</w:t>
            </w:r>
          </w:p>
        </w:tc>
      </w:tr>
      <w:tr>
        <w:trPr>
          <w:cantSplit/>
          <w:trHeight w:val="0" w:hRule="atLeast"/>
        </w:trPr>
        <w:tc>
          <w:tcPr>
            <w:tcW w:type="dxa" w:w="800"/>
            <w:tcBorders>
              <w:top w:val="single" w:color="3D5A99" w:sz="4"/>
              <w:left w:val="single" w:color="3D5A99" w:sz="4"/>
              <w:bottom w:val="single" w:color="3D5A99" w:sz="4"/>
              <w:right w:val="single" w:color="3D5A99" w:sz="4"/>
            </w:tcBorders>
            <w:shd w:fill="FFFFFF" w:color="auto" w:val="clear"/>
            <w:tcMar>
              <w:top w:type="dxa" w:w="90"/>
              <w:left w:type="dxa" w:w="140"/>
              <w:bottom w:type="dxa" w:w="90"/>
              <w:right w:type="dxa" w:w="140"/>
            </w:tcMar>
            <w:vAlign w:val="center"/>
          </w:tcPr>
          <w:p>
            <w:pPr>
              <w:spacing w:after="0" w:line="270"/>
            </w:pPr>
            <w:r>
              <w:rPr>
                <w:rFonts w:ascii="Calibri" w:cs="Calibri" w:eastAsia="Calibri" w:hAnsi="Calibri"/>
                <w:b/>
                <w:bCs/>
                <w:color w:val="2B2B2B"/>
                <w:sz w:val="21"/>
                <w:szCs w:val="21"/>
              </w:rPr>
              <w:t xml:space="preserve">LZ 9</w:t>
            </w:r>
          </w:p>
        </w:tc>
        <w:tc>
          <w:tcPr>
            <w:tcW w:type="dxa" w:w="6706"/>
            <w:tcBorders>
              <w:top w:val="single" w:color="3D5A99" w:sz="4"/>
              <w:left w:val="single" w:color="3D5A99" w:sz="4"/>
              <w:bottom w:val="single" w:color="3D5A99" w:sz="4"/>
              <w:right w:val="single" w:color="3D5A99" w:sz="4"/>
            </w:tcBorders>
            <w:shd w:fill="FFFFFF"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ein Medienprodukt (Lernplakat „Was Staaten aus der Kuba-Krise lernen können“) erstellen und präsentieren (vgl. HK 6).</w:t>
            </w:r>
          </w:p>
        </w:tc>
        <w:tc>
          <w:tcPr>
            <w:tcW w:type="dxa" w:w="1300"/>
            <w:tcBorders>
              <w:top w:val="single" w:color="3D5A99" w:sz="4"/>
              <w:left w:val="single" w:color="3D5A99" w:sz="4"/>
              <w:bottom w:val="single" w:color="3D5A99" w:sz="4"/>
              <w:right w:val="single" w:color="3D5A99" w:sz="4"/>
            </w:tcBorders>
            <w:shd w:fill="FFFFFF"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HK</w:t>
            </w:r>
          </w:p>
        </w:tc>
        <w:tc>
          <w:tcPr>
            <w:tcW w:type="dxa" w:w="1300"/>
            <w:tcBorders>
              <w:top w:val="single" w:color="3D5A99" w:sz="4"/>
              <w:left w:val="single" w:color="3D5A99" w:sz="4"/>
              <w:bottom w:val="single" w:color="3D5A99" w:sz="4"/>
              <w:right w:val="single" w:color="3D5A99" w:sz="4"/>
            </w:tcBorders>
            <w:shd w:fill="FFFFFF"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II</w:t>
            </w:r>
          </w:p>
        </w:tc>
      </w:tr>
      <w:tr>
        <w:trPr>
          <w:cantSplit/>
          <w:trHeight w:val="0" w:hRule="atLeast"/>
        </w:trPr>
        <w:tc>
          <w:tcPr>
            <w:tcW w:type="dxa" w:w="800"/>
            <w:tcBorders>
              <w:top w:val="single" w:color="3D5A99" w:sz="4"/>
              <w:left w:val="single" w:color="3D5A99" w:sz="4"/>
              <w:bottom w:val="single" w:color="3D5A99" w:sz="4"/>
              <w:right w:val="single" w:color="3D5A99" w:sz="4"/>
            </w:tcBorders>
            <w:shd w:fill="EAEEF7" w:color="auto" w:val="clear"/>
            <w:tcMar>
              <w:top w:type="dxa" w:w="90"/>
              <w:left w:type="dxa" w:w="140"/>
              <w:bottom w:type="dxa" w:w="90"/>
              <w:right w:type="dxa" w:w="140"/>
            </w:tcMar>
            <w:vAlign w:val="center"/>
          </w:tcPr>
          <w:p>
            <w:pPr>
              <w:spacing w:after="0" w:line="270"/>
            </w:pPr>
            <w:r>
              <w:rPr>
                <w:rFonts w:ascii="Calibri" w:cs="Calibri" w:eastAsia="Calibri" w:hAnsi="Calibri"/>
                <w:b/>
                <w:bCs/>
                <w:color w:val="2B2B2B"/>
                <w:sz w:val="21"/>
                <w:szCs w:val="21"/>
              </w:rPr>
              <w:t xml:space="preserve">LZ 10</w:t>
            </w:r>
          </w:p>
        </w:tc>
        <w:tc>
          <w:tcPr>
            <w:tcW w:type="dxa" w:w="6706"/>
            <w:tcBorders>
              <w:top w:val="single" w:color="3D5A99" w:sz="4"/>
              <w:left w:val="single" w:color="3D5A99" w:sz="4"/>
              <w:bottom w:val="single" w:color="3D5A99" w:sz="4"/>
              <w:right w:val="single" w:color="3D5A99" w:sz="4"/>
            </w:tcBorders>
            <w:shd w:fill="EAEEF7"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in der Gruppe verantwortungsvoll zusammenarbeiten (Aufgaben übernehmen, zuhören, Rückfragen stellen).</w:t>
            </w:r>
          </w:p>
        </w:tc>
        <w:tc>
          <w:tcPr>
            <w:tcW w:type="dxa" w:w="1300"/>
            <w:tcBorders>
              <w:top w:val="single" w:color="3D5A99" w:sz="4"/>
              <w:left w:val="single" w:color="3D5A99" w:sz="4"/>
              <w:bottom w:val="single" w:color="3D5A99" w:sz="4"/>
              <w:right w:val="single" w:color="3D5A99" w:sz="4"/>
            </w:tcBorders>
            <w:shd w:fill="EAEEF7"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HK</w:t>
            </w:r>
          </w:p>
        </w:tc>
        <w:tc>
          <w:tcPr>
            <w:tcW w:type="dxa" w:w="1300"/>
            <w:tcBorders>
              <w:top w:val="single" w:color="3D5A99" w:sz="4"/>
              <w:left w:val="single" w:color="3D5A99" w:sz="4"/>
              <w:bottom w:val="single" w:color="3D5A99" w:sz="4"/>
              <w:right w:val="single" w:color="3D5A99" w:sz="4"/>
            </w:tcBorders>
            <w:shd w:fill="EAEEF7"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w:t>
            </w:r>
          </w:p>
        </w:tc>
      </w:tr>
    </w:tbl>
    <w:p>
      <w:pPr>
        <w:spacing w:after="120" w:before="80" w:line="290"/>
      </w:pPr>
      <w:r>
        <w:rPr>
          <w:rFonts w:ascii="Calibri" w:cs="Calibri" w:eastAsia="Calibri" w:hAnsi="Calibri"/>
          <w:i/>
          <w:iCs/>
          <w:color w:val="6B7280"/>
          <w:sz w:val="19"/>
          <w:szCs w:val="19"/>
        </w:rPr>
        <w:t xml:space="preserve">Hinweis: Die konkretisierten Kompetenzerwartungen zu UV I standen in der hochgeladenen Datei nicht vollständig zur Verfügung. Die Zuordnung der Kürzel (MK 6, MK 8, MK 9, HK 6) orientiert sich an den im schulinternen Lehrplan genannten Formulierungen und sollte mit dem Kernlehrplan abgeglichen werden.</w:t>
      </w:r>
    </w:p>
    <w:p>
      <w:pPr>
        <w:keepNext/>
        <w:pBdr>
          <w:bottom w:val="single" w:color="101A2E" w:sz="8" w:space="3"/>
        </w:pBdr>
        <w:spacing w:after="100" w:before="260"/>
      </w:pPr>
      <w:r>
        <w:rPr>
          <w:rFonts w:ascii="Calibri" w:cs="Calibri" w:eastAsia="Calibri" w:hAnsi="Calibri"/>
          <w:b/>
          <w:bCs/>
          <w:color w:val="101A2E"/>
          <w:sz w:val="28"/>
          <w:szCs w:val="28"/>
        </w:rPr>
        <w:t xml:space="preserve">5  Verlaufsplanung</w:t>
      </w:r>
    </w:p>
    <w:p>
      <w:pPr>
        <w:spacing w:after="40" w:before="0" w:line="290"/>
      </w:pPr>
      <w:r>
        <w:rPr>
          <w:rFonts w:ascii="Calibri" w:cs="Calibri" w:eastAsia="Calibri" w:hAnsi="Calibri"/>
          <w:color w:val="101A2E"/>
          <w:sz w:val="24"/>
          <w:szCs w:val="24"/>
        </w:rPr>
        <w:t xml:space="preserve"/>
      </w:r>
      <w:r>
        <w:rPr>
          <w:rFonts w:ascii="Calibri" w:cs="Calibri" w:eastAsia="Calibri" w:hAnsi="Calibri"/>
          <w:b/>
          <w:bCs/>
          <w:color w:val="101A2E"/>
          <w:sz w:val="24"/>
          <w:szCs w:val="24"/>
        </w:rPr>
        <w:t xml:space="preserve">Stunde 1: „Raketen vor der Haustür – wir werden Experten“</w:t>
      </w:r>
      <w:r>
        <w:rPr>
          <w:rFonts w:ascii="Calibri" w:cs="Calibri" w:eastAsia="Calibri" w:hAnsi="Calibri"/>
          <w:color w:val="101A2E"/>
          <w:sz w:val="24"/>
          <w:szCs w:val="24"/>
        </w:rPr>
        <w:t xml:space="preserve"/>
      </w:r>
    </w:p>
    <w:p>
      <w:pPr>
        <w:spacing w:after="80" w:before="0" w:line="290"/>
      </w:pPr>
      <w:r>
        <w:rPr>
          <w:rFonts w:ascii="Calibri" w:cs="Calibri" w:eastAsia="Calibri" w:hAnsi="Calibri"/>
          <w:color w:val="5A6575"/>
          <w:sz w:val="20"/>
          <w:szCs w:val="20"/>
        </w:rPr>
        <w:t xml:space="preserve">Lernziele: LZ 1, LZ 2, LZ 5, LZ 10</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900"/>
        <w:gridCol w:w="6206"/>
        <w:gridCol w:w="1500"/>
        <w:gridCol w:w="1500"/>
      </w:tblGrid>
      <w:tr>
        <w:trPr>
          <w:tblHeader/>
        </w:trPr>
        <w:tc>
          <w:tcPr>
            <w:tcW w:type="dxa" w:w="900"/>
            <w:tcBorders>
              <w:top w:val="single" w:color="3D5A99" w:sz="4"/>
              <w:left w:val="single" w:color="3D5A99" w:sz="4"/>
              <w:bottom w:val="single" w:color="3D5A99" w:sz="4"/>
              <w:right w:val="single" w:color="3D5A99" w:sz="4"/>
            </w:tcBorders>
            <w:shd w:fill="101A2E" w:color="auto" w:val="clear"/>
            <w:tcMar>
              <w:top w:type="dxa" w:w="90"/>
              <w:left w:type="dxa" w:w="140"/>
              <w:bottom w:type="dxa" w:w="90"/>
              <w:right w:type="dxa" w:w="140"/>
            </w:tcMar>
            <w:vAlign w:val="center"/>
          </w:tcPr>
          <w:p>
            <w:pPr>
              <w:spacing w:after="0"/>
            </w:pPr>
            <w:r>
              <w:rPr>
                <w:rFonts w:ascii="Calibri" w:cs="Calibri" w:eastAsia="Calibri" w:hAnsi="Calibri"/>
                <w:b/>
                <w:bCs/>
                <w:color w:val="FFFFFF"/>
                <w:sz w:val="21"/>
                <w:szCs w:val="21"/>
              </w:rPr>
              <w:t xml:space="preserve">Zeit</w:t>
            </w:r>
          </w:p>
        </w:tc>
        <w:tc>
          <w:tcPr>
            <w:tcW w:type="dxa" w:w="6206"/>
            <w:tcBorders>
              <w:top w:val="single" w:color="3D5A99" w:sz="4"/>
              <w:left w:val="single" w:color="3D5A99" w:sz="4"/>
              <w:bottom w:val="single" w:color="3D5A99" w:sz="4"/>
              <w:right w:val="single" w:color="3D5A99" w:sz="4"/>
            </w:tcBorders>
            <w:shd w:fill="101A2E" w:color="auto" w:val="clear"/>
            <w:tcMar>
              <w:top w:type="dxa" w:w="90"/>
              <w:left w:type="dxa" w:w="140"/>
              <w:bottom w:type="dxa" w:w="90"/>
              <w:right w:type="dxa" w:w="140"/>
            </w:tcMar>
            <w:vAlign w:val="center"/>
          </w:tcPr>
          <w:p>
            <w:pPr>
              <w:spacing w:after="0"/>
            </w:pPr>
            <w:r>
              <w:rPr>
                <w:rFonts w:ascii="Calibri" w:cs="Calibri" w:eastAsia="Calibri" w:hAnsi="Calibri"/>
                <w:b/>
                <w:bCs/>
                <w:color w:val="FFFFFF"/>
                <w:sz w:val="21"/>
                <w:szCs w:val="21"/>
              </w:rPr>
              <w:t xml:space="preserve">Phase / Geschehen</w:t>
            </w:r>
          </w:p>
        </w:tc>
        <w:tc>
          <w:tcPr>
            <w:tcW w:type="dxa" w:w="1500"/>
            <w:tcBorders>
              <w:top w:val="single" w:color="3D5A99" w:sz="4"/>
              <w:left w:val="single" w:color="3D5A99" w:sz="4"/>
              <w:bottom w:val="single" w:color="3D5A99" w:sz="4"/>
              <w:right w:val="single" w:color="3D5A99" w:sz="4"/>
            </w:tcBorders>
            <w:shd w:fill="101A2E" w:color="auto" w:val="clear"/>
            <w:tcMar>
              <w:top w:type="dxa" w:w="90"/>
              <w:left w:type="dxa" w:w="140"/>
              <w:bottom w:type="dxa" w:w="90"/>
              <w:right w:type="dxa" w:w="140"/>
            </w:tcMar>
            <w:vAlign w:val="center"/>
          </w:tcPr>
          <w:p>
            <w:pPr>
              <w:spacing w:after="0"/>
            </w:pPr>
            <w:r>
              <w:rPr>
                <w:rFonts w:ascii="Calibri" w:cs="Calibri" w:eastAsia="Calibri" w:hAnsi="Calibri"/>
                <w:b/>
                <w:bCs/>
                <w:color w:val="FFFFFF"/>
                <w:sz w:val="21"/>
                <w:szCs w:val="21"/>
              </w:rPr>
              <w:t xml:space="preserve">Sozialform</w:t>
            </w:r>
          </w:p>
        </w:tc>
        <w:tc>
          <w:tcPr>
            <w:tcW w:type="dxa" w:w="1500"/>
            <w:tcBorders>
              <w:top w:val="single" w:color="3D5A99" w:sz="4"/>
              <w:left w:val="single" w:color="3D5A99" w:sz="4"/>
              <w:bottom w:val="single" w:color="3D5A99" w:sz="4"/>
              <w:right w:val="single" w:color="3D5A99" w:sz="4"/>
            </w:tcBorders>
            <w:shd w:fill="101A2E" w:color="auto" w:val="clear"/>
            <w:tcMar>
              <w:top w:type="dxa" w:w="90"/>
              <w:left w:type="dxa" w:w="140"/>
              <w:bottom w:type="dxa" w:w="90"/>
              <w:right w:type="dxa" w:w="140"/>
            </w:tcMar>
            <w:vAlign w:val="center"/>
          </w:tcPr>
          <w:p>
            <w:pPr>
              <w:spacing w:after="0"/>
            </w:pPr>
            <w:r>
              <w:rPr>
                <w:rFonts w:ascii="Calibri" w:cs="Calibri" w:eastAsia="Calibri" w:hAnsi="Calibri"/>
                <w:b/>
                <w:bCs/>
                <w:color w:val="FFFFFF"/>
                <w:sz w:val="21"/>
                <w:szCs w:val="21"/>
              </w:rPr>
              <w:t xml:space="preserve">Material</w:t>
            </w:r>
          </w:p>
        </w:tc>
      </w:tr>
      <w:tr>
        <w:trPr>
          <w:cantSplit/>
          <w:trHeight w:val="0" w:hRule="atLeast"/>
        </w:trPr>
        <w:tc>
          <w:tcPr>
            <w:tcW w:type="dxa" w:w="900"/>
            <w:tcBorders>
              <w:top w:val="single" w:color="3D5A99" w:sz="4"/>
              <w:left w:val="single" w:color="3D5A99" w:sz="4"/>
              <w:bottom w:val="single" w:color="3D5A99" w:sz="4"/>
              <w:right w:val="single" w:color="3D5A99" w:sz="4"/>
            </w:tcBorders>
            <w:shd w:fill="FFFFFF" w:color="auto" w:val="clear"/>
            <w:tcMar>
              <w:top w:type="dxa" w:w="90"/>
              <w:left w:type="dxa" w:w="140"/>
              <w:bottom w:type="dxa" w:w="90"/>
              <w:right w:type="dxa" w:w="140"/>
            </w:tcMar>
            <w:vAlign w:val="center"/>
          </w:tcPr>
          <w:p>
            <w:pPr>
              <w:spacing w:after="0" w:line="270"/>
            </w:pPr>
            <w:r>
              <w:rPr>
                <w:rFonts w:ascii="Calibri" w:cs="Calibri" w:eastAsia="Calibri" w:hAnsi="Calibri"/>
                <w:b/>
                <w:bCs/>
                <w:color w:val="2B2B2B"/>
                <w:sz w:val="21"/>
                <w:szCs w:val="21"/>
              </w:rPr>
              <w:t xml:space="preserve">8′</w:t>
            </w:r>
          </w:p>
        </w:tc>
        <w:tc>
          <w:tcPr>
            <w:tcW w:type="dxa" w:w="6206"/>
            <w:tcBorders>
              <w:top w:val="single" w:color="3D5A99" w:sz="4"/>
              <w:left w:val="single" w:color="3D5A99" w:sz="4"/>
              <w:bottom w:val="single" w:color="3D5A99" w:sz="4"/>
              <w:right w:val="single" w:color="3D5A99" w:sz="4"/>
            </w:tcBorders>
            <w:shd w:fill="FFFFFF"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
            </w:r>
            <w:r>
              <w:rPr>
                <w:rFonts w:ascii="Calibri" w:cs="Calibri" w:eastAsia="Calibri" w:hAnsi="Calibri"/>
                <w:b/>
                <w:bCs/>
                <w:color w:val="2B2B2B"/>
                <w:sz w:val="21"/>
                <w:szCs w:val="21"/>
              </w:rPr>
              <w:t xml:space="preserve">Einstieg:</w:t>
            </w:r>
            <w:r>
              <w:rPr>
                <w:rFonts w:ascii="Calibri" w:cs="Calibri" w:eastAsia="Calibri" w:hAnsi="Calibri"/>
                <w:b w:val="false"/>
                <w:bCs w:val="false"/>
                <w:color w:val="2B2B2B"/>
                <w:sz w:val="21"/>
                <w:szCs w:val="21"/>
              </w:rPr>
              <w:t xml:space="preserve"> Folie 2/3 „Schau genau hin“ (Karikatur). Impulse: Was sehe ich? Was verstehe ich nicht? Welche Frage habe ich? Fragen sammeln.</w:t>
            </w:r>
          </w:p>
        </w:tc>
        <w:tc>
          <w:tcPr>
            <w:tcW w:type="dxa" w:w="1500"/>
            <w:tcBorders>
              <w:top w:val="single" w:color="3D5A99" w:sz="4"/>
              <w:left w:val="single" w:color="3D5A99" w:sz="4"/>
              <w:bottom w:val="single" w:color="3D5A99" w:sz="4"/>
              <w:right w:val="single" w:color="3D5A99" w:sz="4"/>
            </w:tcBorders>
            <w:shd w:fill="FFFFFF"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Plenum</w:t>
            </w:r>
          </w:p>
        </w:tc>
        <w:tc>
          <w:tcPr>
            <w:tcW w:type="dxa" w:w="1500"/>
            <w:tcBorders>
              <w:top w:val="single" w:color="3D5A99" w:sz="4"/>
              <w:left w:val="single" w:color="3D5A99" w:sz="4"/>
              <w:bottom w:val="single" w:color="3D5A99" w:sz="4"/>
              <w:right w:val="single" w:color="3D5A99" w:sz="4"/>
            </w:tcBorders>
            <w:shd w:fill="FFFFFF"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Folien 2–3</w:t>
            </w:r>
          </w:p>
        </w:tc>
      </w:tr>
      <w:tr>
        <w:trPr>
          <w:cantSplit/>
          <w:trHeight w:val="0" w:hRule="atLeast"/>
        </w:trPr>
        <w:tc>
          <w:tcPr>
            <w:tcW w:type="dxa" w:w="900"/>
            <w:tcBorders>
              <w:top w:val="single" w:color="3D5A99" w:sz="4"/>
              <w:left w:val="single" w:color="3D5A99" w:sz="4"/>
              <w:bottom w:val="single" w:color="3D5A99" w:sz="4"/>
              <w:right w:val="single" w:color="3D5A99" w:sz="4"/>
            </w:tcBorders>
            <w:shd w:fill="EAEEF7" w:color="auto" w:val="clear"/>
            <w:tcMar>
              <w:top w:type="dxa" w:w="90"/>
              <w:left w:type="dxa" w:w="140"/>
              <w:bottom w:type="dxa" w:w="90"/>
              <w:right w:type="dxa" w:w="140"/>
            </w:tcMar>
            <w:vAlign w:val="center"/>
          </w:tcPr>
          <w:p>
            <w:pPr>
              <w:spacing w:after="0" w:line="270"/>
            </w:pPr>
            <w:r>
              <w:rPr>
                <w:rFonts w:ascii="Calibri" w:cs="Calibri" w:eastAsia="Calibri" w:hAnsi="Calibri"/>
                <w:b/>
                <w:bCs/>
                <w:color w:val="2B2B2B"/>
                <w:sz w:val="21"/>
                <w:szCs w:val="21"/>
              </w:rPr>
              <w:t xml:space="preserve">7′</w:t>
            </w:r>
          </w:p>
        </w:tc>
        <w:tc>
          <w:tcPr>
            <w:tcW w:type="dxa" w:w="6206"/>
            <w:tcBorders>
              <w:top w:val="single" w:color="3D5A99" w:sz="4"/>
              <w:left w:val="single" w:color="3D5A99" w:sz="4"/>
              <w:bottom w:val="single" w:color="3D5A99" w:sz="4"/>
              <w:right w:val="single" w:color="3D5A99" w:sz="4"/>
            </w:tcBorders>
            <w:shd w:fill="EAEEF7"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
            </w:r>
            <w:r>
              <w:rPr>
                <w:rFonts w:ascii="Calibri" w:cs="Calibri" w:eastAsia="Calibri" w:hAnsi="Calibri"/>
                <w:b/>
                <w:bCs/>
                <w:color w:val="2B2B2B"/>
                <w:sz w:val="21"/>
                <w:szCs w:val="21"/>
              </w:rPr>
              <w:t xml:space="preserve">Hinführung:</w:t>
            </w:r>
            <w:r>
              <w:rPr>
                <w:rFonts w:ascii="Calibri" w:cs="Calibri" w:eastAsia="Calibri" w:hAnsi="Calibri"/>
                <w:b w:val="false"/>
                <w:bCs w:val="false"/>
                <w:color w:val="2B2B2B"/>
                <w:sz w:val="21"/>
                <w:szCs w:val="21"/>
              </w:rPr>
              <w:t xml:space="preserve"> Folie 1 (Thema), Folie 4 „Drei Fragen für heute“ (Vermutung: Ja/Nein/Weiß nicht). Kurzer Lehrerimpuls: Kalter Krieg, NATO und Warschauer Pakt, Kuba als Brennpunkt.</w:t>
            </w:r>
          </w:p>
        </w:tc>
        <w:tc>
          <w:tcPr>
            <w:tcW w:type="dxa" w:w="1500"/>
            <w:tcBorders>
              <w:top w:val="single" w:color="3D5A99" w:sz="4"/>
              <w:left w:val="single" w:color="3D5A99" w:sz="4"/>
              <w:bottom w:val="single" w:color="3D5A99" w:sz="4"/>
              <w:right w:val="single" w:color="3D5A99" w:sz="4"/>
            </w:tcBorders>
            <w:shd w:fill="EAEEF7"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Plenum</w:t>
            </w:r>
          </w:p>
        </w:tc>
        <w:tc>
          <w:tcPr>
            <w:tcW w:type="dxa" w:w="1500"/>
            <w:tcBorders>
              <w:top w:val="single" w:color="3D5A99" w:sz="4"/>
              <w:left w:val="single" w:color="3D5A99" w:sz="4"/>
              <w:bottom w:val="single" w:color="3D5A99" w:sz="4"/>
              <w:right w:val="single" w:color="3D5A99" w:sz="4"/>
            </w:tcBorders>
            <w:shd w:fill="EAEEF7"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Folien 1, 4</w:t>
            </w:r>
          </w:p>
        </w:tc>
      </w:tr>
      <w:tr>
        <w:trPr>
          <w:cantSplit/>
          <w:trHeight w:val="0" w:hRule="atLeast"/>
        </w:trPr>
        <w:tc>
          <w:tcPr>
            <w:tcW w:type="dxa" w:w="900"/>
            <w:tcBorders>
              <w:top w:val="single" w:color="3D5A99" w:sz="4"/>
              <w:left w:val="single" w:color="3D5A99" w:sz="4"/>
              <w:bottom w:val="single" w:color="3D5A99" w:sz="4"/>
              <w:right w:val="single" w:color="3D5A99" w:sz="4"/>
            </w:tcBorders>
            <w:shd w:fill="FFFFFF" w:color="auto" w:val="clear"/>
            <w:tcMar>
              <w:top w:type="dxa" w:w="90"/>
              <w:left w:type="dxa" w:w="140"/>
              <w:bottom w:type="dxa" w:w="90"/>
              <w:right w:type="dxa" w:w="140"/>
            </w:tcMar>
            <w:vAlign w:val="center"/>
          </w:tcPr>
          <w:p>
            <w:pPr>
              <w:spacing w:after="0" w:line="270"/>
            </w:pPr>
            <w:r>
              <w:rPr>
                <w:rFonts w:ascii="Calibri" w:cs="Calibri" w:eastAsia="Calibri" w:hAnsi="Calibri"/>
                <w:b/>
                <w:bCs/>
                <w:color w:val="2B2B2B"/>
                <w:sz w:val="21"/>
                <w:szCs w:val="21"/>
              </w:rPr>
              <w:t xml:space="preserve">5′</w:t>
            </w:r>
          </w:p>
        </w:tc>
        <w:tc>
          <w:tcPr>
            <w:tcW w:type="dxa" w:w="6206"/>
            <w:tcBorders>
              <w:top w:val="single" w:color="3D5A99" w:sz="4"/>
              <w:left w:val="single" w:color="3D5A99" w:sz="4"/>
              <w:bottom w:val="single" w:color="3D5A99" w:sz="4"/>
              <w:right w:val="single" w:color="3D5A99" w:sz="4"/>
            </w:tcBorders>
            <w:shd w:fill="FFFFFF"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
            </w:r>
            <w:r>
              <w:rPr>
                <w:rFonts w:ascii="Calibri" w:cs="Calibri" w:eastAsia="Calibri" w:hAnsi="Calibri"/>
                <w:b/>
                <w:bCs/>
                <w:color w:val="2B2B2B"/>
                <w:sz w:val="21"/>
                <w:szCs w:val="21"/>
              </w:rPr>
              <w:t xml:space="preserve">Methodenklärung:</w:t>
            </w:r>
            <w:r>
              <w:rPr>
                <w:rFonts w:ascii="Calibri" w:cs="Calibri" w:eastAsia="Calibri" w:hAnsi="Calibri"/>
                <w:b w:val="false"/>
                <w:bCs w:val="false"/>
                <w:color w:val="2B2B2B"/>
                <w:sz w:val="21"/>
                <w:szCs w:val="21"/>
              </w:rPr>
              <w:t xml:space="preserve"> Folien 6–7 (Gruppenpuzzle). Farben (Rot/Blau/Gelb/Grün) und Zahlen (1–4) verteilen. Laufzettel (AB 1) austeilen.</w:t>
            </w:r>
          </w:p>
        </w:tc>
        <w:tc>
          <w:tcPr>
            <w:tcW w:type="dxa" w:w="1500"/>
            <w:tcBorders>
              <w:top w:val="single" w:color="3D5A99" w:sz="4"/>
              <w:left w:val="single" w:color="3D5A99" w:sz="4"/>
              <w:bottom w:val="single" w:color="3D5A99" w:sz="4"/>
              <w:right w:val="single" w:color="3D5A99" w:sz="4"/>
            </w:tcBorders>
            <w:shd w:fill="FFFFFF"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Plenum</w:t>
            </w:r>
          </w:p>
        </w:tc>
        <w:tc>
          <w:tcPr>
            <w:tcW w:type="dxa" w:w="1500"/>
            <w:tcBorders>
              <w:top w:val="single" w:color="3D5A99" w:sz="4"/>
              <w:left w:val="single" w:color="3D5A99" w:sz="4"/>
              <w:bottom w:val="single" w:color="3D5A99" w:sz="4"/>
              <w:right w:val="single" w:color="3D5A99" w:sz="4"/>
            </w:tcBorders>
            <w:shd w:fill="FFFFFF"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Folien 6–7, AB 1</w:t>
            </w:r>
          </w:p>
        </w:tc>
      </w:tr>
      <w:tr>
        <w:trPr>
          <w:cantSplit/>
          <w:trHeight w:val="0" w:hRule="atLeast"/>
        </w:trPr>
        <w:tc>
          <w:tcPr>
            <w:tcW w:type="dxa" w:w="900"/>
            <w:tcBorders>
              <w:top w:val="single" w:color="3D5A99" w:sz="4"/>
              <w:left w:val="single" w:color="3D5A99" w:sz="4"/>
              <w:bottom w:val="single" w:color="3D5A99" w:sz="4"/>
              <w:right w:val="single" w:color="3D5A99" w:sz="4"/>
            </w:tcBorders>
            <w:shd w:fill="EAEEF7" w:color="auto" w:val="clear"/>
            <w:tcMar>
              <w:top w:type="dxa" w:w="90"/>
              <w:left w:type="dxa" w:w="140"/>
              <w:bottom w:type="dxa" w:w="90"/>
              <w:right w:type="dxa" w:w="140"/>
            </w:tcMar>
            <w:vAlign w:val="center"/>
          </w:tcPr>
          <w:p>
            <w:pPr>
              <w:spacing w:after="0" w:line="270"/>
            </w:pPr>
            <w:r>
              <w:rPr>
                <w:rFonts w:ascii="Calibri" w:cs="Calibri" w:eastAsia="Calibri" w:hAnsi="Calibri"/>
                <w:b/>
                <w:bCs/>
                <w:color w:val="2B2B2B"/>
                <w:sz w:val="21"/>
                <w:szCs w:val="21"/>
              </w:rPr>
              <w:t xml:space="preserve">12′</w:t>
            </w:r>
          </w:p>
        </w:tc>
        <w:tc>
          <w:tcPr>
            <w:tcW w:type="dxa" w:w="6206"/>
            <w:tcBorders>
              <w:top w:val="single" w:color="3D5A99" w:sz="4"/>
              <w:left w:val="single" w:color="3D5A99" w:sz="4"/>
              <w:bottom w:val="single" w:color="3D5A99" w:sz="4"/>
              <w:right w:val="single" w:color="3D5A99" w:sz="4"/>
            </w:tcBorders>
            <w:shd w:fill="EAEEF7"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
            </w:r>
            <w:r>
              <w:rPr>
                <w:rFonts w:ascii="Calibri" w:cs="Calibri" w:eastAsia="Calibri" w:hAnsi="Calibri"/>
                <w:b/>
                <w:bCs/>
                <w:color w:val="2B2B2B"/>
                <w:sz w:val="21"/>
                <w:szCs w:val="21"/>
              </w:rPr>
              <w:t xml:space="preserve">Erarbeitung I (Einzelarbeit in der Expertengruppe):</w:t>
            </w:r>
            <w:r>
              <w:rPr>
                <w:rFonts w:ascii="Calibri" w:cs="Calibri" w:eastAsia="Calibri" w:hAnsi="Calibri"/>
                <w:b w:val="false"/>
                <w:bCs w:val="false"/>
                <w:color w:val="2B2B2B"/>
                <w:sz w:val="21"/>
                <w:szCs w:val="21"/>
              </w:rPr>
              <w:t xml:space="preserve"> Expertentext lesen (Rot/Blau/Gelb: Folien 8–15, Texte auf AB 2–4; Grün: Bilder AB 5). Aufgabe A1, A2, A3 oder A4 nach Zahl bearbeiten.</w:t>
            </w:r>
          </w:p>
        </w:tc>
        <w:tc>
          <w:tcPr>
            <w:tcW w:type="dxa" w:w="1500"/>
            <w:tcBorders>
              <w:top w:val="single" w:color="3D5A99" w:sz="4"/>
              <w:left w:val="single" w:color="3D5A99" w:sz="4"/>
              <w:bottom w:val="single" w:color="3D5A99" w:sz="4"/>
              <w:right w:val="single" w:color="3D5A99" w:sz="4"/>
            </w:tcBorders>
            <w:shd w:fill="EAEEF7"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EA in Expertengruppe</w:t>
            </w:r>
          </w:p>
        </w:tc>
        <w:tc>
          <w:tcPr>
            <w:tcW w:type="dxa" w:w="1500"/>
            <w:tcBorders>
              <w:top w:val="single" w:color="3D5A99" w:sz="4"/>
              <w:left w:val="single" w:color="3D5A99" w:sz="4"/>
              <w:bottom w:val="single" w:color="3D5A99" w:sz="4"/>
              <w:right w:val="single" w:color="3D5A99" w:sz="4"/>
            </w:tcBorders>
            <w:shd w:fill="EAEEF7"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AB 2–5, Folien 8–15</w:t>
            </w:r>
          </w:p>
        </w:tc>
      </w:tr>
      <w:tr>
        <w:trPr>
          <w:cantSplit/>
          <w:trHeight w:val="0" w:hRule="atLeast"/>
        </w:trPr>
        <w:tc>
          <w:tcPr>
            <w:tcW w:type="dxa" w:w="900"/>
            <w:tcBorders>
              <w:top w:val="single" w:color="3D5A99" w:sz="4"/>
              <w:left w:val="single" w:color="3D5A99" w:sz="4"/>
              <w:bottom w:val="single" w:color="3D5A99" w:sz="4"/>
              <w:right w:val="single" w:color="3D5A99" w:sz="4"/>
            </w:tcBorders>
            <w:shd w:fill="FFFFFF" w:color="auto" w:val="clear"/>
            <w:tcMar>
              <w:top w:type="dxa" w:w="90"/>
              <w:left w:type="dxa" w:w="140"/>
              <w:bottom w:type="dxa" w:w="90"/>
              <w:right w:type="dxa" w:w="140"/>
            </w:tcMar>
            <w:vAlign w:val="center"/>
          </w:tcPr>
          <w:p>
            <w:pPr>
              <w:spacing w:after="0" w:line="270"/>
            </w:pPr>
            <w:r>
              <w:rPr>
                <w:rFonts w:ascii="Calibri" w:cs="Calibri" w:eastAsia="Calibri" w:hAnsi="Calibri"/>
                <w:b/>
                <w:bCs/>
                <w:color w:val="2B2B2B"/>
                <w:sz w:val="21"/>
                <w:szCs w:val="21"/>
              </w:rPr>
              <w:t xml:space="preserve">10′</w:t>
            </w:r>
          </w:p>
        </w:tc>
        <w:tc>
          <w:tcPr>
            <w:tcW w:type="dxa" w:w="6206"/>
            <w:tcBorders>
              <w:top w:val="single" w:color="3D5A99" w:sz="4"/>
              <w:left w:val="single" w:color="3D5A99" w:sz="4"/>
              <w:bottom w:val="single" w:color="3D5A99" w:sz="4"/>
              <w:right w:val="single" w:color="3D5A99" w:sz="4"/>
            </w:tcBorders>
            <w:shd w:fill="FFFFFF"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
            </w:r>
            <w:r>
              <w:rPr>
                <w:rFonts w:ascii="Calibri" w:cs="Calibri" w:eastAsia="Calibri" w:hAnsi="Calibri"/>
                <w:b/>
                <w:bCs/>
                <w:color w:val="2B2B2B"/>
                <w:sz w:val="21"/>
                <w:szCs w:val="21"/>
              </w:rPr>
              <w:t xml:space="preserve">Expertenrunde:</w:t>
            </w:r>
            <w:r>
              <w:rPr>
                <w:rFonts w:ascii="Calibri" w:cs="Calibri" w:eastAsia="Calibri" w:hAnsi="Calibri"/>
                <w:b w:val="false"/>
                <w:bCs w:val="false"/>
                <w:color w:val="2B2B2B"/>
                <w:sz w:val="21"/>
                <w:szCs w:val="21"/>
              </w:rPr>
              <w:t xml:space="preserve"> Jede Person erklärt ihr Ergebnis, die anderen notieren. Ziel: alle können die ganze Farbe erklären.</w:t>
            </w:r>
          </w:p>
        </w:tc>
        <w:tc>
          <w:tcPr>
            <w:tcW w:type="dxa" w:w="1500"/>
            <w:tcBorders>
              <w:top w:val="single" w:color="3D5A99" w:sz="4"/>
              <w:left w:val="single" w:color="3D5A99" w:sz="4"/>
              <w:bottom w:val="single" w:color="3D5A99" w:sz="4"/>
              <w:right w:val="single" w:color="3D5A99" w:sz="4"/>
            </w:tcBorders>
            <w:shd w:fill="FFFFFF"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GA</w:t>
            </w:r>
          </w:p>
        </w:tc>
        <w:tc>
          <w:tcPr>
            <w:tcW w:type="dxa" w:w="1500"/>
            <w:tcBorders>
              <w:top w:val="single" w:color="3D5A99" w:sz="4"/>
              <w:left w:val="single" w:color="3D5A99" w:sz="4"/>
              <w:bottom w:val="single" w:color="3D5A99" w:sz="4"/>
              <w:right w:val="single" w:color="3D5A99" w:sz="4"/>
            </w:tcBorders>
            <w:shd w:fill="FFFFFF"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AB 2–5</w:t>
            </w:r>
          </w:p>
        </w:tc>
      </w:tr>
      <w:tr>
        <w:trPr>
          <w:cantSplit/>
          <w:trHeight w:val="0" w:hRule="atLeast"/>
        </w:trPr>
        <w:tc>
          <w:tcPr>
            <w:tcW w:type="dxa" w:w="900"/>
            <w:tcBorders>
              <w:top w:val="single" w:color="3D5A99" w:sz="4"/>
              <w:left w:val="single" w:color="3D5A99" w:sz="4"/>
              <w:bottom w:val="single" w:color="3D5A99" w:sz="4"/>
              <w:right w:val="single" w:color="3D5A99" w:sz="4"/>
            </w:tcBorders>
            <w:shd w:fill="EAEEF7" w:color="auto" w:val="clear"/>
            <w:tcMar>
              <w:top w:type="dxa" w:w="90"/>
              <w:left w:type="dxa" w:w="140"/>
              <w:bottom w:type="dxa" w:w="90"/>
              <w:right w:type="dxa" w:w="140"/>
            </w:tcMar>
            <w:vAlign w:val="center"/>
          </w:tcPr>
          <w:p>
            <w:pPr>
              <w:spacing w:after="0" w:line="270"/>
            </w:pPr>
            <w:r>
              <w:rPr>
                <w:rFonts w:ascii="Calibri" w:cs="Calibri" w:eastAsia="Calibri" w:hAnsi="Calibri"/>
                <w:b/>
                <w:bCs/>
                <w:color w:val="2B2B2B"/>
                <w:sz w:val="21"/>
                <w:szCs w:val="21"/>
              </w:rPr>
              <w:t xml:space="preserve">8′</w:t>
            </w:r>
          </w:p>
        </w:tc>
        <w:tc>
          <w:tcPr>
            <w:tcW w:type="dxa" w:w="6206"/>
            <w:tcBorders>
              <w:top w:val="single" w:color="3D5A99" w:sz="4"/>
              <w:left w:val="single" w:color="3D5A99" w:sz="4"/>
              <w:bottom w:val="single" w:color="3D5A99" w:sz="4"/>
              <w:right w:val="single" w:color="3D5A99" w:sz="4"/>
            </w:tcBorders>
            <w:shd w:fill="EAEEF7"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
            </w:r>
            <w:r>
              <w:rPr>
                <w:rFonts w:ascii="Calibri" w:cs="Calibri" w:eastAsia="Calibri" w:hAnsi="Calibri"/>
                <w:b/>
                <w:bCs/>
                <w:color w:val="2B2B2B"/>
                <w:sz w:val="21"/>
                <w:szCs w:val="21"/>
              </w:rPr>
              <w:t xml:space="preserve">Absicherung:</w:t>
            </w:r>
            <w:r>
              <w:rPr>
                <w:rFonts w:ascii="Calibri" w:cs="Calibri" w:eastAsia="Calibri" w:hAnsi="Calibri"/>
                <w:b w:val="false"/>
                <w:bCs w:val="false"/>
                <w:color w:val="2B2B2B"/>
                <w:sz w:val="21"/>
                <w:szCs w:val="21"/>
              </w:rPr>
              <w:t xml:space="preserve"> Merkzettel „Das sage ich meiner Stammgruppe“ ergänzen. Lehrkraft prüft Verständnis (Stichproben, Fehlvorstellungen klären).</w:t>
            </w:r>
          </w:p>
        </w:tc>
        <w:tc>
          <w:tcPr>
            <w:tcW w:type="dxa" w:w="1500"/>
            <w:tcBorders>
              <w:top w:val="single" w:color="3D5A99" w:sz="4"/>
              <w:left w:val="single" w:color="3D5A99" w:sz="4"/>
              <w:bottom w:val="single" w:color="3D5A99" w:sz="4"/>
              <w:right w:val="single" w:color="3D5A99" w:sz="4"/>
            </w:tcBorders>
            <w:shd w:fill="EAEEF7"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GA</w:t>
            </w:r>
          </w:p>
        </w:tc>
        <w:tc>
          <w:tcPr>
            <w:tcW w:type="dxa" w:w="1500"/>
            <w:tcBorders>
              <w:top w:val="single" w:color="3D5A99" w:sz="4"/>
              <w:left w:val="single" w:color="3D5A99" w:sz="4"/>
              <w:bottom w:val="single" w:color="3D5A99" w:sz="4"/>
              <w:right w:val="single" w:color="3D5A99" w:sz="4"/>
            </w:tcBorders>
            <w:shd w:fill="EAEEF7"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AB 2–5</w:t>
            </w:r>
          </w:p>
        </w:tc>
      </w:tr>
      <w:tr>
        <w:trPr>
          <w:cantSplit/>
          <w:trHeight w:val="0" w:hRule="atLeast"/>
        </w:trPr>
        <w:tc>
          <w:tcPr>
            <w:tcW w:type="dxa" w:w="900"/>
            <w:tcBorders>
              <w:top w:val="single" w:color="3D5A99" w:sz="4"/>
              <w:left w:val="single" w:color="3D5A99" w:sz="4"/>
              <w:bottom w:val="single" w:color="3D5A99" w:sz="4"/>
              <w:right w:val="single" w:color="3D5A99" w:sz="4"/>
            </w:tcBorders>
            <w:shd w:fill="FFFFFF" w:color="auto" w:val="clear"/>
            <w:tcMar>
              <w:top w:type="dxa" w:w="90"/>
              <w:left w:type="dxa" w:w="140"/>
              <w:bottom w:type="dxa" w:w="90"/>
              <w:right w:type="dxa" w:w="140"/>
            </w:tcMar>
            <w:vAlign w:val="center"/>
          </w:tcPr>
          <w:p>
            <w:pPr>
              <w:spacing w:after="0" w:line="270"/>
            </w:pPr>
            <w:r>
              <w:rPr>
                <w:rFonts w:ascii="Calibri" w:cs="Calibri" w:eastAsia="Calibri" w:hAnsi="Calibri"/>
                <w:b/>
                <w:bCs/>
                <w:color w:val="2B2B2B"/>
                <w:sz w:val="21"/>
                <w:szCs w:val="21"/>
              </w:rPr>
              <w:t xml:space="preserve">10′</w:t>
            </w:r>
          </w:p>
        </w:tc>
        <w:tc>
          <w:tcPr>
            <w:tcW w:type="dxa" w:w="6206"/>
            <w:tcBorders>
              <w:top w:val="single" w:color="3D5A99" w:sz="4"/>
              <w:left w:val="single" w:color="3D5A99" w:sz="4"/>
              <w:bottom w:val="single" w:color="3D5A99" w:sz="4"/>
              <w:right w:val="single" w:color="3D5A99" w:sz="4"/>
            </w:tcBorders>
            <w:shd w:fill="FFFFFF"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
            </w:r>
            <w:r>
              <w:rPr>
                <w:rFonts w:ascii="Calibri" w:cs="Calibri" w:eastAsia="Calibri" w:hAnsi="Calibri"/>
                <w:b/>
                <w:bCs/>
                <w:color w:val="2B2B2B"/>
                <w:sz w:val="21"/>
                <w:szCs w:val="21"/>
              </w:rPr>
              <w:t xml:space="preserve">Sicherung / Ausblick:</w:t>
            </w:r>
            <w:r>
              <w:rPr>
                <w:rFonts w:ascii="Calibri" w:cs="Calibri" w:eastAsia="Calibri" w:hAnsi="Calibri"/>
                <w:b w:val="false"/>
                <w:bCs w:val="false"/>
                <w:color w:val="2B2B2B"/>
                <w:sz w:val="21"/>
                <w:szCs w:val="21"/>
              </w:rPr>
              <w:t xml:space="preserve"> Blitzlicht: Ein Satz, der mir von meiner Farbe wichtig ist. Ausblick auf Stunde 2.</w:t>
            </w:r>
          </w:p>
        </w:tc>
        <w:tc>
          <w:tcPr>
            <w:tcW w:type="dxa" w:w="1500"/>
            <w:tcBorders>
              <w:top w:val="single" w:color="3D5A99" w:sz="4"/>
              <w:left w:val="single" w:color="3D5A99" w:sz="4"/>
              <w:bottom w:val="single" w:color="3D5A99" w:sz="4"/>
              <w:right w:val="single" w:color="3D5A99" w:sz="4"/>
            </w:tcBorders>
            <w:shd w:fill="FFFFFF"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Plenum</w:t>
            </w:r>
          </w:p>
        </w:tc>
        <w:tc>
          <w:tcPr>
            <w:tcW w:type="dxa" w:w="1500"/>
            <w:tcBorders>
              <w:top w:val="single" w:color="3D5A99" w:sz="4"/>
              <w:left w:val="single" w:color="3D5A99" w:sz="4"/>
              <w:bottom w:val="single" w:color="3D5A99" w:sz="4"/>
              <w:right w:val="single" w:color="3D5A99" w:sz="4"/>
            </w:tcBorders>
            <w:shd w:fill="FFFFFF"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w:t>
            </w:r>
          </w:p>
        </w:tc>
      </w:tr>
    </w:tbl>
    <w:p>
      <w:pPr>
        <w:spacing w:after="80" w:before="0"/>
      </w:pPr>
    </w:p>
    <w:p>
      <w:pPr>
        <w:spacing w:after="40" w:before="100" w:line="290"/>
      </w:pPr>
      <w:r>
        <w:rPr>
          <w:rFonts w:ascii="Calibri" w:cs="Calibri" w:eastAsia="Calibri" w:hAnsi="Calibri"/>
          <w:color w:val="101A2E"/>
          <w:sz w:val="24"/>
          <w:szCs w:val="24"/>
        </w:rPr>
        <w:t xml:space="preserve"/>
      </w:r>
      <w:r>
        <w:rPr>
          <w:rFonts w:ascii="Calibri" w:cs="Calibri" w:eastAsia="Calibri" w:hAnsi="Calibri"/>
          <w:b/>
          <w:bCs/>
          <w:color w:val="101A2E"/>
          <w:sz w:val="24"/>
          <w:szCs w:val="24"/>
        </w:rPr>
        <w:t xml:space="preserve">Stunde 2: „Wir erklären uns die Krise“</w:t>
      </w:r>
      <w:r>
        <w:rPr>
          <w:rFonts w:ascii="Calibri" w:cs="Calibri" w:eastAsia="Calibri" w:hAnsi="Calibri"/>
          <w:color w:val="101A2E"/>
          <w:sz w:val="24"/>
          <w:szCs w:val="24"/>
        </w:rPr>
        <w:t xml:space="preserve"/>
      </w:r>
    </w:p>
    <w:p>
      <w:pPr>
        <w:spacing w:after="80" w:before="0" w:line="290"/>
      </w:pPr>
      <w:r>
        <w:rPr>
          <w:rFonts w:ascii="Calibri" w:cs="Calibri" w:eastAsia="Calibri" w:hAnsi="Calibri"/>
          <w:color w:val="5A6575"/>
          <w:sz w:val="20"/>
          <w:szCs w:val="20"/>
        </w:rPr>
        <w:t xml:space="preserve">Lernziele: LZ 3, LZ 4, LZ 6, LZ 7 (Vorbereitung), LZ 10</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900"/>
        <w:gridCol w:w="6206"/>
        <w:gridCol w:w="1500"/>
        <w:gridCol w:w="1500"/>
      </w:tblGrid>
      <w:tr>
        <w:trPr>
          <w:tblHeader/>
        </w:trPr>
        <w:tc>
          <w:tcPr>
            <w:tcW w:type="dxa" w:w="900"/>
            <w:tcBorders>
              <w:top w:val="single" w:color="3D5A99" w:sz="4"/>
              <w:left w:val="single" w:color="3D5A99" w:sz="4"/>
              <w:bottom w:val="single" w:color="3D5A99" w:sz="4"/>
              <w:right w:val="single" w:color="3D5A99" w:sz="4"/>
            </w:tcBorders>
            <w:shd w:fill="101A2E" w:color="auto" w:val="clear"/>
            <w:tcMar>
              <w:top w:type="dxa" w:w="90"/>
              <w:left w:type="dxa" w:w="140"/>
              <w:bottom w:type="dxa" w:w="90"/>
              <w:right w:type="dxa" w:w="140"/>
            </w:tcMar>
            <w:vAlign w:val="center"/>
          </w:tcPr>
          <w:p>
            <w:pPr>
              <w:spacing w:after="0"/>
            </w:pPr>
            <w:r>
              <w:rPr>
                <w:rFonts w:ascii="Calibri" w:cs="Calibri" w:eastAsia="Calibri" w:hAnsi="Calibri"/>
                <w:b/>
                <w:bCs/>
                <w:color w:val="FFFFFF"/>
                <w:sz w:val="21"/>
                <w:szCs w:val="21"/>
              </w:rPr>
              <w:t xml:space="preserve">Zeit</w:t>
            </w:r>
          </w:p>
        </w:tc>
        <w:tc>
          <w:tcPr>
            <w:tcW w:type="dxa" w:w="6206"/>
            <w:tcBorders>
              <w:top w:val="single" w:color="3D5A99" w:sz="4"/>
              <w:left w:val="single" w:color="3D5A99" w:sz="4"/>
              <w:bottom w:val="single" w:color="3D5A99" w:sz="4"/>
              <w:right w:val="single" w:color="3D5A99" w:sz="4"/>
            </w:tcBorders>
            <w:shd w:fill="101A2E" w:color="auto" w:val="clear"/>
            <w:tcMar>
              <w:top w:type="dxa" w:w="90"/>
              <w:left w:type="dxa" w:w="140"/>
              <w:bottom w:type="dxa" w:w="90"/>
              <w:right w:type="dxa" w:w="140"/>
            </w:tcMar>
            <w:vAlign w:val="center"/>
          </w:tcPr>
          <w:p>
            <w:pPr>
              <w:spacing w:after="0"/>
            </w:pPr>
            <w:r>
              <w:rPr>
                <w:rFonts w:ascii="Calibri" w:cs="Calibri" w:eastAsia="Calibri" w:hAnsi="Calibri"/>
                <w:b/>
                <w:bCs/>
                <w:color w:val="FFFFFF"/>
                <w:sz w:val="21"/>
                <w:szCs w:val="21"/>
              </w:rPr>
              <w:t xml:space="preserve">Phase / Geschehen</w:t>
            </w:r>
          </w:p>
        </w:tc>
        <w:tc>
          <w:tcPr>
            <w:tcW w:type="dxa" w:w="1500"/>
            <w:tcBorders>
              <w:top w:val="single" w:color="3D5A99" w:sz="4"/>
              <w:left w:val="single" w:color="3D5A99" w:sz="4"/>
              <w:bottom w:val="single" w:color="3D5A99" w:sz="4"/>
              <w:right w:val="single" w:color="3D5A99" w:sz="4"/>
            </w:tcBorders>
            <w:shd w:fill="101A2E" w:color="auto" w:val="clear"/>
            <w:tcMar>
              <w:top w:type="dxa" w:w="90"/>
              <w:left w:type="dxa" w:w="140"/>
              <w:bottom w:type="dxa" w:w="90"/>
              <w:right w:type="dxa" w:w="140"/>
            </w:tcMar>
            <w:vAlign w:val="center"/>
          </w:tcPr>
          <w:p>
            <w:pPr>
              <w:spacing w:after="0"/>
            </w:pPr>
            <w:r>
              <w:rPr>
                <w:rFonts w:ascii="Calibri" w:cs="Calibri" w:eastAsia="Calibri" w:hAnsi="Calibri"/>
                <w:b/>
                <w:bCs/>
                <w:color w:val="FFFFFF"/>
                <w:sz w:val="21"/>
                <w:szCs w:val="21"/>
              </w:rPr>
              <w:t xml:space="preserve">Sozialform</w:t>
            </w:r>
          </w:p>
        </w:tc>
        <w:tc>
          <w:tcPr>
            <w:tcW w:type="dxa" w:w="1500"/>
            <w:tcBorders>
              <w:top w:val="single" w:color="3D5A99" w:sz="4"/>
              <w:left w:val="single" w:color="3D5A99" w:sz="4"/>
              <w:bottom w:val="single" w:color="3D5A99" w:sz="4"/>
              <w:right w:val="single" w:color="3D5A99" w:sz="4"/>
            </w:tcBorders>
            <w:shd w:fill="101A2E" w:color="auto" w:val="clear"/>
            <w:tcMar>
              <w:top w:type="dxa" w:w="90"/>
              <w:left w:type="dxa" w:w="140"/>
              <w:bottom w:type="dxa" w:w="90"/>
              <w:right w:type="dxa" w:w="140"/>
            </w:tcMar>
            <w:vAlign w:val="center"/>
          </w:tcPr>
          <w:p>
            <w:pPr>
              <w:spacing w:after="0"/>
            </w:pPr>
            <w:r>
              <w:rPr>
                <w:rFonts w:ascii="Calibri" w:cs="Calibri" w:eastAsia="Calibri" w:hAnsi="Calibri"/>
                <w:b/>
                <w:bCs/>
                <w:color w:val="FFFFFF"/>
                <w:sz w:val="21"/>
                <w:szCs w:val="21"/>
              </w:rPr>
              <w:t xml:space="preserve">Material</w:t>
            </w:r>
          </w:p>
        </w:tc>
      </w:tr>
      <w:tr>
        <w:trPr>
          <w:cantSplit/>
          <w:trHeight w:val="0" w:hRule="atLeast"/>
        </w:trPr>
        <w:tc>
          <w:tcPr>
            <w:tcW w:type="dxa" w:w="900"/>
            <w:tcBorders>
              <w:top w:val="single" w:color="3D5A99" w:sz="4"/>
              <w:left w:val="single" w:color="3D5A99" w:sz="4"/>
              <w:bottom w:val="single" w:color="3D5A99" w:sz="4"/>
              <w:right w:val="single" w:color="3D5A99" w:sz="4"/>
            </w:tcBorders>
            <w:shd w:fill="FFFFFF" w:color="auto" w:val="clear"/>
            <w:tcMar>
              <w:top w:type="dxa" w:w="90"/>
              <w:left w:type="dxa" w:w="140"/>
              <w:bottom w:type="dxa" w:w="90"/>
              <w:right w:type="dxa" w:w="140"/>
            </w:tcMar>
            <w:vAlign w:val="center"/>
          </w:tcPr>
          <w:p>
            <w:pPr>
              <w:spacing w:after="0" w:line="270"/>
            </w:pPr>
            <w:r>
              <w:rPr>
                <w:rFonts w:ascii="Calibri" w:cs="Calibri" w:eastAsia="Calibri" w:hAnsi="Calibri"/>
                <w:b/>
                <w:bCs/>
                <w:color w:val="2B2B2B"/>
                <w:sz w:val="21"/>
                <w:szCs w:val="21"/>
              </w:rPr>
              <w:t xml:space="preserve">5′</w:t>
            </w:r>
          </w:p>
        </w:tc>
        <w:tc>
          <w:tcPr>
            <w:tcW w:type="dxa" w:w="6206"/>
            <w:tcBorders>
              <w:top w:val="single" w:color="3D5A99" w:sz="4"/>
              <w:left w:val="single" w:color="3D5A99" w:sz="4"/>
              <w:bottom w:val="single" w:color="3D5A99" w:sz="4"/>
              <w:right w:val="single" w:color="3D5A99" w:sz="4"/>
            </w:tcBorders>
            <w:shd w:fill="FFFFFF"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
            </w:r>
            <w:r>
              <w:rPr>
                <w:rFonts w:ascii="Calibri" w:cs="Calibri" w:eastAsia="Calibri" w:hAnsi="Calibri"/>
                <w:b/>
                <w:bCs/>
                <w:color w:val="2B2B2B"/>
                <w:sz w:val="21"/>
                <w:szCs w:val="21"/>
              </w:rPr>
              <w:t xml:space="preserve">Einstieg:</w:t>
            </w:r>
            <w:r>
              <w:rPr>
                <w:rFonts w:ascii="Calibri" w:cs="Calibri" w:eastAsia="Calibri" w:hAnsi="Calibri"/>
                <w:b w:val="false"/>
                <w:bCs w:val="false"/>
                <w:color w:val="2B2B2B"/>
                <w:sz w:val="21"/>
                <w:szCs w:val="21"/>
              </w:rPr>
              <w:t xml:space="preserve"> Wiederholung Folie 7. Stammgruppen bilden (je eine Person pro Farbe).</w:t>
            </w:r>
          </w:p>
        </w:tc>
        <w:tc>
          <w:tcPr>
            <w:tcW w:type="dxa" w:w="1500"/>
            <w:tcBorders>
              <w:top w:val="single" w:color="3D5A99" w:sz="4"/>
              <w:left w:val="single" w:color="3D5A99" w:sz="4"/>
              <w:bottom w:val="single" w:color="3D5A99" w:sz="4"/>
              <w:right w:val="single" w:color="3D5A99" w:sz="4"/>
            </w:tcBorders>
            <w:shd w:fill="FFFFFF"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Plenum</w:t>
            </w:r>
          </w:p>
        </w:tc>
        <w:tc>
          <w:tcPr>
            <w:tcW w:type="dxa" w:w="1500"/>
            <w:tcBorders>
              <w:top w:val="single" w:color="3D5A99" w:sz="4"/>
              <w:left w:val="single" w:color="3D5A99" w:sz="4"/>
              <w:bottom w:val="single" w:color="3D5A99" w:sz="4"/>
              <w:right w:val="single" w:color="3D5A99" w:sz="4"/>
            </w:tcBorders>
            <w:shd w:fill="FFFFFF"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Folie 7</w:t>
            </w:r>
          </w:p>
        </w:tc>
      </w:tr>
      <w:tr>
        <w:trPr>
          <w:cantSplit/>
          <w:trHeight w:val="0" w:hRule="atLeast"/>
        </w:trPr>
        <w:tc>
          <w:tcPr>
            <w:tcW w:type="dxa" w:w="900"/>
            <w:tcBorders>
              <w:top w:val="single" w:color="3D5A99" w:sz="4"/>
              <w:left w:val="single" w:color="3D5A99" w:sz="4"/>
              <w:bottom w:val="single" w:color="3D5A99" w:sz="4"/>
              <w:right w:val="single" w:color="3D5A99" w:sz="4"/>
            </w:tcBorders>
            <w:shd w:fill="EAEEF7" w:color="auto" w:val="clear"/>
            <w:tcMar>
              <w:top w:type="dxa" w:w="90"/>
              <w:left w:type="dxa" w:w="140"/>
              <w:bottom w:type="dxa" w:w="90"/>
              <w:right w:type="dxa" w:w="140"/>
            </w:tcMar>
            <w:vAlign w:val="center"/>
          </w:tcPr>
          <w:p>
            <w:pPr>
              <w:spacing w:after="0" w:line="270"/>
            </w:pPr>
            <w:r>
              <w:rPr>
                <w:rFonts w:ascii="Calibri" w:cs="Calibri" w:eastAsia="Calibri" w:hAnsi="Calibri"/>
                <w:b/>
                <w:bCs/>
                <w:color w:val="2B2B2B"/>
                <w:sz w:val="21"/>
                <w:szCs w:val="21"/>
              </w:rPr>
              <w:t xml:space="preserve">20′</w:t>
            </w:r>
          </w:p>
        </w:tc>
        <w:tc>
          <w:tcPr>
            <w:tcW w:type="dxa" w:w="6206"/>
            <w:tcBorders>
              <w:top w:val="single" w:color="3D5A99" w:sz="4"/>
              <w:left w:val="single" w:color="3D5A99" w:sz="4"/>
              <w:bottom w:val="single" w:color="3D5A99" w:sz="4"/>
              <w:right w:val="single" w:color="3D5A99" w:sz="4"/>
            </w:tcBorders>
            <w:shd w:fill="EAEEF7"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
            </w:r>
            <w:r>
              <w:rPr>
                <w:rFonts w:ascii="Calibri" w:cs="Calibri" w:eastAsia="Calibri" w:hAnsi="Calibri"/>
                <w:b/>
                <w:bCs/>
                <w:color w:val="2B2B2B"/>
                <w:sz w:val="21"/>
                <w:szCs w:val="21"/>
              </w:rPr>
              <w:t xml:space="preserve">Erarbeitung II (Stammgruppe):</w:t>
            </w:r>
            <w:r>
              <w:rPr>
                <w:rFonts w:ascii="Calibri" w:cs="Calibri" w:eastAsia="Calibri" w:hAnsi="Calibri"/>
                <w:b w:val="false"/>
                <w:bCs w:val="false"/>
                <w:color w:val="2B2B2B"/>
                <w:sz w:val="21"/>
                <w:szCs w:val="21"/>
              </w:rPr>
              <w:t xml:space="preserve"> Reihum erklärt jede Person ihre Farbe (je 5 Min.). Die anderen schreiben Stichpunkte und stellen Fragen (AB 6, oberer Teil).</w:t>
            </w:r>
          </w:p>
        </w:tc>
        <w:tc>
          <w:tcPr>
            <w:tcW w:type="dxa" w:w="1500"/>
            <w:tcBorders>
              <w:top w:val="single" w:color="3D5A99" w:sz="4"/>
              <w:left w:val="single" w:color="3D5A99" w:sz="4"/>
              <w:bottom w:val="single" w:color="3D5A99" w:sz="4"/>
              <w:right w:val="single" w:color="3D5A99" w:sz="4"/>
            </w:tcBorders>
            <w:shd w:fill="EAEEF7"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GA in Stammgruppe</w:t>
            </w:r>
          </w:p>
        </w:tc>
        <w:tc>
          <w:tcPr>
            <w:tcW w:type="dxa" w:w="1500"/>
            <w:tcBorders>
              <w:top w:val="single" w:color="3D5A99" w:sz="4"/>
              <w:left w:val="single" w:color="3D5A99" w:sz="4"/>
              <w:bottom w:val="single" w:color="3D5A99" w:sz="4"/>
              <w:right w:val="single" w:color="3D5A99" w:sz="4"/>
            </w:tcBorders>
            <w:shd w:fill="EAEEF7"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AB 6</w:t>
            </w:r>
          </w:p>
        </w:tc>
      </w:tr>
      <w:tr>
        <w:trPr>
          <w:cantSplit/>
          <w:trHeight w:val="0" w:hRule="atLeast"/>
        </w:trPr>
        <w:tc>
          <w:tcPr>
            <w:tcW w:type="dxa" w:w="900"/>
            <w:tcBorders>
              <w:top w:val="single" w:color="3D5A99" w:sz="4"/>
              <w:left w:val="single" w:color="3D5A99" w:sz="4"/>
              <w:bottom w:val="single" w:color="3D5A99" w:sz="4"/>
              <w:right w:val="single" w:color="3D5A99" w:sz="4"/>
            </w:tcBorders>
            <w:shd w:fill="FFFFFF" w:color="auto" w:val="clear"/>
            <w:tcMar>
              <w:top w:type="dxa" w:w="90"/>
              <w:left w:type="dxa" w:w="140"/>
              <w:bottom w:type="dxa" w:w="90"/>
              <w:right w:type="dxa" w:w="140"/>
            </w:tcMar>
            <w:vAlign w:val="center"/>
          </w:tcPr>
          <w:p>
            <w:pPr>
              <w:spacing w:after="0" w:line="270"/>
            </w:pPr>
            <w:r>
              <w:rPr>
                <w:rFonts w:ascii="Calibri" w:cs="Calibri" w:eastAsia="Calibri" w:hAnsi="Calibri"/>
                <w:b/>
                <w:bCs/>
                <w:color w:val="2B2B2B"/>
                <w:sz w:val="21"/>
                <w:szCs w:val="21"/>
              </w:rPr>
              <w:t xml:space="preserve">15′</w:t>
            </w:r>
          </w:p>
        </w:tc>
        <w:tc>
          <w:tcPr>
            <w:tcW w:type="dxa" w:w="6206"/>
            <w:tcBorders>
              <w:top w:val="single" w:color="3D5A99" w:sz="4"/>
              <w:left w:val="single" w:color="3D5A99" w:sz="4"/>
              <w:bottom w:val="single" w:color="3D5A99" w:sz="4"/>
              <w:right w:val="single" w:color="3D5A99" w:sz="4"/>
            </w:tcBorders>
            <w:shd w:fill="FFFFFF"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
            </w:r>
            <w:r>
              <w:rPr>
                <w:rFonts w:ascii="Calibri" w:cs="Calibri" w:eastAsia="Calibri" w:hAnsi="Calibri"/>
                <w:b/>
                <w:bCs/>
                <w:color w:val="2B2B2B"/>
                <w:sz w:val="21"/>
                <w:szCs w:val="21"/>
              </w:rPr>
              <w:t xml:space="preserve">Sicherung:</w:t>
            </w:r>
            <w:r>
              <w:rPr>
                <w:rFonts w:ascii="Calibri" w:cs="Calibri" w:eastAsia="Calibri" w:hAnsi="Calibri"/>
                <w:b w:val="false"/>
                <w:bCs w:val="false"/>
                <w:color w:val="2B2B2B"/>
                <w:sz w:val="21"/>
                <w:szCs w:val="21"/>
              </w:rPr>
              <w:t xml:space="preserve"> Gemeinsamer Zeitstrahl (AB 6, unterer Teil) und Abgleich mit Folie 16. Dabei Daten prüfen (14. Oktober, Abzug der Raketen aus der Türkei 1964).</w:t>
            </w:r>
          </w:p>
        </w:tc>
        <w:tc>
          <w:tcPr>
            <w:tcW w:type="dxa" w:w="1500"/>
            <w:tcBorders>
              <w:top w:val="single" w:color="3D5A99" w:sz="4"/>
              <w:left w:val="single" w:color="3D5A99" w:sz="4"/>
              <w:bottom w:val="single" w:color="3D5A99" w:sz="4"/>
              <w:right w:val="single" w:color="3D5A99" w:sz="4"/>
            </w:tcBorders>
            <w:shd w:fill="FFFFFF"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GA / Plenum</w:t>
            </w:r>
          </w:p>
        </w:tc>
        <w:tc>
          <w:tcPr>
            <w:tcW w:type="dxa" w:w="1500"/>
            <w:tcBorders>
              <w:top w:val="single" w:color="3D5A99" w:sz="4"/>
              <w:left w:val="single" w:color="3D5A99" w:sz="4"/>
              <w:bottom w:val="single" w:color="3D5A99" w:sz="4"/>
              <w:right w:val="single" w:color="3D5A99" w:sz="4"/>
            </w:tcBorders>
            <w:shd w:fill="FFFFFF"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AB 6, Folie 16</w:t>
            </w:r>
          </w:p>
        </w:tc>
      </w:tr>
      <w:tr>
        <w:trPr>
          <w:cantSplit/>
          <w:trHeight w:val="0" w:hRule="atLeast"/>
        </w:trPr>
        <w:tc>
          <w:tcPr>
            <w:tcW w:type="dxa" w:w="900"/>
            <w:tcBorders>
              <w:top w:val="single" w:color="3D5A99" w:sz="4"/>
              <w:left w:val="single" w:color="3D5A99" w:sz="4"/>
              <w:bottom w:val="single" w:color="3D5A99" w:sz="4"/>
              <w:right w:val="single" w:color="3D5A99" w:sz="4"/>
            </w:tcBorders>
            <w:shd w:fill="EAEEF7" w:color="auto" w:val="clear"/>
            <w:tcMar>
              <w:top w:type="dxa" w:w="90"/>
              <w:left w:type="dxa" w:w="140"/>
              <w:bottom w:type="dxa" w:w="90"/>
              <w:right w:type="dxa" w:w="140"/>
            </w:tcMar>
            <w:vAlign w:val="center"/>
          </w:tcPr>
          <w:p>
            <w:pPr>
              <w:spacing w:after="0" w:line="270"/>
            </w:pPr>
            <w:r>
              <w:rPr>
                <w:rFonts w:ascii="Calibri" w:cs="Calibri" w:eastAsia="Calibri" w:hAnsi="Calibri"/>
                <w:b/>
                <w:bCs/>
                <w:color w:val="2B2B2B"/>
                <w:sz w:val="21"/>
                <w:szCs w:val="21"/>
              </w:rPr>
              <w:t xml:space="preserve">15′</w:t>
            </w:r>
          </w:p>
        </w:tc>
        <w:tc>
          <w:tcPr>
            <w:tcW w:type="dxa" w:w="6206"/>
            <w:tcBorders>
              <w:top w:val="single" w:color="3D5A99" w:sz="4"/>
              <w:left w:val="single" w:color="3D5A99" w:sz="4"/>
              <w:bottom w:val="single" w:color="3D5A99" w:sz="4"/>
              <w:right w:val="single" w:color="3D5A99" w:sz="4"/>
            </w:tcBorders>
            <w:shd w:fill="EAEEF7"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
            </w:r>
            <w:r>
              <w:rPr>
                <w:rFonts w:ascii="Calibri" w:cs="Calibri" w:eastAsia="Calibri" w:hAnsi="Calibri"/>
                <w:b/>
                <w:bCs/>
                <w:color w:val="2B2B2B"/>
                <w:sz w:val="21"/>
                <w:szCs w:val="21"/>
              </w:rPr>
              <w:t xml:space="preserve">Vergleich:</w:t>
            </w:r>
            <w:r>
              <w:rPr>
                <w:rFonts w:ascii="Calibri" w:cs="Calibri" w:eastAsia="Calibri" w:hAnsi="Calibri"/>
                <w:b w:val="false"/>
                <w:bCs w:val="false"/>
                <w:color w:val="2B2B2B"/>
                <w:sz w:val="21"/>
                <w:szCs w:val="21"/>
              </w:rPr>
              <w:t xml:space="preserve"> Folie 17 „Stammgruppe: Vergleicht!“ (Problem jeder Seite, Lösung, Gemeinsamkeiten, Glück oder Verstand). Ergebnisse auf AB 7, oberer Teil.</w:t>
            </w:r>
          </w:p>
        </w:tc>
        <w:tc>
          <w:tcPr>
            <w:tcW w:type="dxa" w:w="1500"/>
            <w:tcBorders>
              <w:top w:val="single" w:color="3D5A99" w:sz="4"/>
              <w:left w:val="single" w:color="3D5A99" w:sz="4"/>
              <w:bottom w:val="single" w:color="3D5A99" w:sz="4"/>
              <w:right w:val="single" w:color="3D5A99" w:sz="4"/>
            </w:tcBorders>
            <w:shd w:fill="EAEEF7"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GA</w:t>
            </w:r>
          </w:p>
        </w:tc>
        <w:tc>
          <w:tcPr>
            <w:tcW w:type="dxa" w:w="1500"/>
            <w:tcBorders>
              <w:top w:val="single" w:color="3D5A99" w:sz="4"/>
              <w:left w:val="single" w:color="3D5A99" w:sz="4"/>
              <w:bottom w:val="single" w:color="3D5A99" w:sz="4"/>
              <w:right w:val="single" w:color="3D5A99" w:sz="4"/>
            </w:tcBorders>
            <w:shd w:fill="EAEEF7"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Folie 17, AB 7</w:t>
            </w:r>
          </w:p>
        </w:tc>
      </w:tr>
      <w:tr>
        <w:trPr>
          <w:cantSplit/>
          <w:trHeight w:val="0" w:hRule="atLeast"/>
        </w:trPr>
        <w:tc>
          <w:tcPr>
            <w:tcW w:type="dxa" w:w="900"/>
            <w:tcBorders>
              <w:top w:val="single" w:color="3D5A99" w:sz="4"/>
              <w:left w:val="single" w:color="3D5A99" w:sz="4"/>
              <w:bottom w:val="single" w:color="3D5A99" w:sz="4"/>
              <w:right w:val="single" w:color="3D5A99" w:sz="4"/>
            </w:tcBorders>
            <w:shd w:fill="FFFFFF" w:color="auto" w:val="clear"/>
            <w:tcMar>
              <w:top w:type="dxa" w:w="90"/>
              <w:left w:type="dxa" w:w="140"/>
              <w:bottom w:type="dxa" w:w="90"/>
              <w:right w:type="dxa" w:w="140"/>
            </w:tcMar>
            <w:vAlign w:val="center"/>
          </w:tcPr>
          <w:p>
            <w:pPr>
              <w:spacing w:after="0" w:line="270"/>
            </w:pPr>
            <w:r>
              <w:rPr>
                <w:rFonts w:ascii="Calibri" w:cs="Calibri" w:eastAsia="Calibri" w:hAnsi="Calibri"/>
                <w:b/>
                <w:bCs/>
                <w:color w:val="2B2B2B"/>
                <w:sz w:val="21"/>
                <w:szCs w:val="21"/>
              </w:rPr>
              <w:t xml:space="preserve">5′</w:t>
            </w:r>
          </w:p>
        </w:tc>
        <w:tc>
          <w:tcPr>
            <w:tcW w:type="dxa" w:w="6206"/>
            <w:tcBorders>
              <w:top w:val="single" w:color="3D5A99" w:sz="4"/>
              <w:left w:val="single" w:color="3D5A99" w:sz="4"/>
              <w:bottom w:val="single" w:color="3D5A99" w:sz="4"/>
              <w:right w:val="single" w:color="3D5A99" w:sz="4"/>
            </w:tcBorders>
            <w:shd w:fill="FFFFFF"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
            </w:r>
            <w:r>
              <w:rPr>
                <w:rFonts w:ascii="Calibri" w:cs="Calibri" w:eastAsia="Calibri" w:hAnsi="Calibri"/>
                <w:b/>
                <w:bCs/>
                <w:color w:val="2B2B2B"/>
                <w:sz w:val="21"/>
                <w:szCs w:val="21"/>
              </w:rPr>
              <w:t xml:space="preserve">Abschluss:</w:t>
            </w:r>
            <w:r>
              <w:rPr>
                <w:rFonts w:ascii="Calibri" w:cs="Calibri" w:eastAsia="Calibri" w:hAnsi="Calibri"/>
                <w:b w:val="false"/>
                <w:bCs w:val="false"/>
                <w:color w:val="2B2B2B"/>
                <w:sz w:val="21"/>
                <w:szCs w:val="21"/>
              </w:rPr>
              <w:t xml:space="preserve"> Zwei Gruppen stellen ihr vorläufiges Urteil vor. Ausblick auf Stunde 3.</w:t>
            </w:r>
          </w:p>
        </w:tc>
        <w:tc>
          <w:tcPr>
            <w:tcW w:type="dxa" w:w="1500"/>
            <w:tcBorders>
              <w:top w:val="single" w:color="3D5A99" w:sz="4"/>
              <w:left w:val="single" w:color="3D5A99" w:sz="4"/>
              <w:bottom w:val="single" w:color="3D5A99" w:sz="4"/>
              <w:right w:val="single" w:color="3D5A99" w:sz="4"/>
            </w:tcBorders>
            <w:shd w:fill="FFFFFF"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Plenum</w:t>
            </w:r>
          </w:p>
        </w:tc>
        <w:tc>
          <w:tcPr>
            <w:tcW w:type="dxa" w:w="1500"/>
            <w:tcBorders>
              <w:top w:val="single" w:color="3D5A99" w:sz="4"/>
              <w:left w:val="single" w:color="3D5A99" w:sz="4"/>
              <w:bottom w:val="single" w:color="3D5A99" w:sz="4"/>
              <w:right w:val="single" w:color="3D5A99" w:sz="4"/>
            </w:tcBorders>
            <w:shd w:fill="FFFFFF"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w:t>
            </w:r>
          </w:p>
        </w:tc>
      </w:tr>
    </w:tbl>
    <w:p>
      <w:pPr>
        <w:spacing w:after="80" w:before="0"/>
      </w:pPr>
    </w:p>
    <w:p>
      <w:pPr>
        <w:spacing w:after="40" w:before="100" w:line="290"/>
      </w:pPr>
      <w:r>
        <w:rPr>
          <w:rFonts w:ascii="Calibri" w:cs="Calibri" w:eastAsia="Calibri" w:hAnsi="Calibri"/>
          <w:color w:val="101A2E"/>
          <w:sz w:val="24"/>
          <w:szCs w:val="24"/>
        </w:rPr>
        <w:t xml:space="preserve"/>
      </w:r>
      <w:r>
        <w:rPr>
          <w:rFonts w:ascii="Calibri" w:cs="Calibri" w:eastAsia="Calibri" w:hAnsi="Calibri"/>
          <w:b/>
          <w:bCs/>
          <w:color w:val="101A2E"/>
          <w:sz w:val="24"/>
          <w:szCs w:val="24"/>
        </w:rPr>
        <w:t xml:space="preserve">Stunde 3: „Glück oder Verstand? Und heute?“</w:t>
      </w:r>
      <w:r>
        <w:rPr>
          <w:rFonts w:ascii="Calibri" w:cs="Calibri" w:eastAsia="Calibri" w:hAnsi="Calibri"/>
          <w:color w:val="101A2E"/>
          <w:sz w:val="24"/>
          <w:szCs w:val="24"/>
        </w:rPr>
        <w:t xml:space="preserve"/>
      </w:r>
    </w:p>
    <w:p>
      <w:pPr>
        <w:spacing w:after="80" w:before="0" w:line="290"/>
      </w:pPr>
      <w:r>
        <w:rPr>
          <w:rFonts w:ascii="Calibri" w:cs="Calibri" w:eastAsia="Calibri" w:hAnsi="Calibri"/>
          <w:color w:val="5A6575"/>
          <w:sz w:val="20"/>
          <w:szCs w:val="20"/>
        </w:rPr>
        <w:t xml:space="preserve">Lernziele: LZ 7, LZ 8, LZ 9, Überprüfung LZ 1–4</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900"/>
        <w:gridCol w:w="6206"/>
        <w:gridCol w:w="1500"/>
        <w:gridCol w:w="1500"/>
      </w:tblGrid>
      <w:tr>
        <w:trPr>
          <w:tblHeader/>
        </w:trPr>
        <w:tc>
          <w:tcPr>
            <w:tcW w:type="dxa" w:w="900"/>
            <w:tcBorders>
              <w:top w:val="single" w:color="3D5A99" w:sz="4"/>
              <w:left w:val="single" w:color="3D5A99" w:sz="4"/>
              <w:bottom w:val="single" w:color="3D5A99" w:sz="4"/>
              <w:right w:val="single" w:color="3D5A99" w:sz="4"/>
            </w:tcBorders>
            <w:shd w:fill="101A2E" w:color="auto" w:val="clear"/>
            <w:tcMar>
              <w:top w:type="dxa" w:w="90"/>
              <w:left w:type="dxa" w:w="140"/>
              <w:bottom w:type="dxa" w:w="90"/>
              <w:right w:type="dxa" w:w="140"/>
            </w:tcMar>
            <w:vAlign w:val="center"/>
          </w:tcPr>
          <w:p>
            <w:pPr>
              <w:spacing w:after="0"/>
            </w:pPr>
            <w:r>
              <w:rPr>
                <w:rFonts w:ascii="Calibri" w:cs="Calibri" w:eastAsia="Calibri" w:hAnsi="Calibri"/>
                <w:b/>
                <w:bCs/>
                <w:color w:val="FFFFFF"/>
                <w:sz w:val="21"/>
                <w:szCs w:val="21"/>
              </w:rPr>
              <w:t xml:space="preserve">Zeit</w:t>
            </w:r>
          </w:p>
        </w:tc>
        <w:tc>
          <w:tcPr>
            <w:tcW w:type="dxa" w:w="6206"/>
            <w:tcBorders>
              <w:top w:val="single" w:color="3D5A99" w:sz="4"/>
              <w:left w:val="single" w:color="3D5A99" w:sz="4"/>
              <w:bottom w:val="single" w:color="3D5A99" w:sz="4"/>
              <w:right w:val="single" w:color="3D5A99" w:sz="4"/>
            </w:tcBorders>
            <w:shd w:fill="101A2E" w:color="auto" w:val="clear"/>
            <w:tcMar>
              <w:top w:type="dxa" w:w="90"/>
              <w:left w:type="dxa" w:w="140"/>
              <w:bottom w:type="dxa" w:w="90"/>
              <w:right w:type="dxa" w:w="140"/>
            </w:tcMar>
            <w:vAlign w:val="center"/>
          </w:tcPr>
          <w:p>
            <w:pPr>
              <w:spacing w:after="0"/>
            </w:pPr>
            <w:r>
              <w:rPr>
                <w:rFonts w:ascii="Calibri" w:cs="Calibri" w:eastAsia="Calibri" w:hAnsi="Calibri"/>
                <w:b/>
                <w:bCs/>
                <w:color w:val="FFFFFF"/>
                <w:sz w:val="21"/>
                <w:szCs w:val="21"/>
              </w:rPr>
              <w:t xml:space="preserve">Phase / Geschehen</w:t>
            </w:r>
          </w:p>
        </w:tc>
        <w:tc>
          <w:tcPr>
            <w:tcW w:type="dxa" w:w="1500"/>
            <w:tcBorders>
              <w:top w:val="single" w:color="3D5A99" w:sz="4"/>
              <w:left w:val="single" w:color="3D5A99" w:sz="4"/>
              <w:bottom w:val="single" w:color="3D5A99" w:sz="4"/>
              <w:right w:val="single" w:color="3D5A99" w:sz="4"/>
            </w:tcBorders>
            <w:shd w:fill="101A2E" w:color="auto" w:val="clear"/>
            <w:tcMar>
              <w:top w:type="dxa" w:w="90"/>
              <w:left w:type="dxa" w:w="140"/>
              <w:bottom w:type="dxa" w:w="90"/>
              <w:right w:type="dxa" w:w="140"/>
            </w:tcMar>
            <w:vAlign w:val="center"/>
          </w:tcPr>
          <w:p>
            <w:pPr>
              <w:spacing w:after="0"/>
            </w:pPr>
            <w:r>
              <w:rPr>
                <w:rFonts w:ascii="Calibri" w:cs="Calibri" w:eastAsia="Calibri" w:hAnsi="Calibri"/>
                <w:b/>
                <w:bCs/>
                <w:color w:val="FFFFFF"/>
                <w:sz w:val="21"/>
                <w:szCs w:val="21"/>
              </w:rPr>
              <w:t xml:space="preserve">Sozialform</w:t>
            </w:r>
          </w:p>
        </w:tc>
        <w:tc>
          <w:tcPr>
            <w:tcW w:type="dxa" w:w="1500"/>
            <w:tcBorders>
              <w:top w:val="single" w:color="3D5A99" w:sz="4"/>
              <w:left w:val="single" w:color="3D5A99" w:sz="4"/>
              <w:bottom w:val="single" w:color="3D5A99" w:sz="4"/>
              <w:right w:val="single" w:color="3D5A99" w:sz="4"/>
            </w:tcBorders>
            <w:shd w:fill="101A2E" w:color="auto" w:val="clear"/>
            <w:tcMar>
              <w:top w:type="dxa" w:w="90"/>
              <w:left w:type="dxa" w:w="140"/>
              <w:bottom w:type="dxa" w:w="90"/>
              <w:right w:type="dxa" w:w="140"/>
            </w:tcMar>
            <w:vAlign w:val="center"/>
          </w:tcPr>
          <w:p>
            <w:pPr>
              <w:spacing w:after="0"/>
            </w:pPr>
            <w:r>
              <w:rPr>
                <w:rFonts w:ascii="Calibri" w:cs="Calibri" w:eastAsia="Calibri" w:hAnsi="Calibri"/>
                <w:b/>
                <w:bCs/>
                <w:color w:val="FFFFFF"/>
                <w:sz w:val="21"/>
                <w:szCs w:val="21"/>
              </w:rPr>
              <w:t xml:space="preserve">Material</w:t>
            </w:r>
          </w:p>
        </w:tc>
      </w:tr>
      <w:tr>
        <w:trPr>
          <w:cantSplit/>
          <w:trHeight w:val="0" w:hRule="atLeast"/>
        </w:trPr>
        <w:tc>
          <w:tcPr>
            <w:tcW w:type="dxa" w:w="900"/>
            <w:tcBorders>
              <w:top w:val="single" w:color="3D5A99" w:sz="4"/>
              <w:left w:val="single" w:color="3D5A99" w:sz="4"/>
              <w:bottom w:val="single" w:color="3D5A99" w:sz="4"/>
              <w:right w:val="single" w:color="3D5A99" w:sz="4"/>
            </w:tcBorders>
            <w:shd w:fill="FFFFFF" w:color="auto" w:val="clear"/>
            <w:tcMar>
              <w:top w:type="dxa" w:w="90"/>
              <w:left w:type="dxa" w:w="140"/>
              <w:bottom w:type="dxa" w:w="90"/>
              <w:right w:type="dxa" w:w="140"/>
            </w:tcMar>
            <w:vAlign w:val="center"/>
          </w:tcPr>
          <w:p>
            <w:pPr>
              <w:spacing w:after="0" w:line="270"/>
            </w:pPr>
            <w:r>
              <w:rPr>
                <w:rFonts w:ascii="Calibri" w:cs="Calibri" w:eastAsia="Calibri" w:hAnsi="Calibri"/>
                <w:b/>
                <w:bCs/>
                <w:color w:val="2B2B2B"/>
                <w:sz w:val="21"/>
                <w:szCs w:val="21"/>
              </w:rPr>
              <w:t xml:space="preserve">7′</w:t>
            </w:r>
          </w:p>
        </w:tc>
        <w:tc>
          <w:tcPr>
            <w:tcW w:type="dxa" w:w="6206"/>
            <w:tcBorders>
              <w:top w:val="single" w:color="3D5A99" w:sz="4"/>
              <w:left w:val="single" w:color="3D5A99" w:sz="4"/>
              <w:bottom w:val="single" w:color="3D5A99" w:sz="4"/>
              <w:right w:val="single" w:color="3D5A99" w:sz="4"/>
            </w:tcBorders>
            <w:shd w:fill="FFFFFF"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
            </w:r>
            <w:r>
              <w:rPr>
                <w:rFonts w:ascii="Calibri" w:cs="Calibri" w:eastAsia="Calibri" w:hAnsi="Calibri"/>
                <w:b/>
                <w:bCs/>
                <w:color w:val="2B2B2B"/>
                <w:sz w:val="21"/>
                <w:szCs w:val="21"/>
              </w:rPr>
              <w:t xml:space="preserve">Einstieg:</w:t>
            </w:r>
            <w:r>
              <w:rPr>
                <w:rFonts w:ascii="Calibri" w:cs="Calibri" w:eastAsia="Calibri" w:hAnsi="Calibri"/>
                <w:b w:val="false"/>
                <w:bCs w:val="false"/>
                <w:color w:val="2B2B2B"/>
                <w:sz w:val="21"/>
                <w:szCs w:val="21"/>
              </w:rPr>
              <w:t xml:space="preserve"> Zeitungsfragen 1962 („Gibt es Krieg?“) und Hamsterkäufe. Impuls: Wie würdet ihr heute reagieren? Rückbezug auf Folie 4.</w:t>
            </w:r>
          </w:p>
        </w:tc>
        <w:tc>
          <w:tcPr>
            <w:tcW w:type="dxa" w:w="1500"/>
            <w:tcBorders>
              <w:top w:val="single" w:color="3D5A99" w:sz="4"/>
              <w:left w:val="single" w:color="3D5A99" w:sz="4"/>
              <w:bottom w:val="single" w:color="3D5A99" w:sz="4"/>
              <w:right w:val="single" w:color="3D5A99" w:sz="4"/>
            </w:tcBorders>
            <w:shd w:fill="FFFFFF"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Plenum</w:t>
            </w:r>
          </w:p>
        </w:tc>
        <w:tc>
          <w:tcPr>
            <w:tcW w:type="dxa" w:w="1500"/>
            <w:tcBorders>
              <w:top w:val="single" w:color="3D5A99" w:sz="4"/>
              <w:left w:val="single" w:color="3D5A99" w:sz="4"/>
              <w:bottom w:val="single" w:color="3D5A99" w:sz="4"/>
              <w:right w:val="single" w:color="3D5A99" w:sz="4"/>
            </w:tcBorders>
            <w:shd w:fill="FFFFFF"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Folie 4, Tafel</w:t>
            </w:r>
          </w:p>
        </w:tc>
      </w:tr>
      <w:tr>
        <w:trPr>
          <w:cantSplit/>
          <w:trHeight w:val="0" w:hRule="atLeast"/>
        </w:trPr>
        <w:tc>
          <w:tcPr>
            <w:tcW w:type="dxa" w:w="900"/>
            <w:tcBorders>
              <w:top w:val="single" w:color="3D5A99" w:sz="4"/>
              <w:left w:val="single" w:color="3D5A99" w:sz="4"/>
              <w:bottom w:val="single" w:color="3D5A99" w:sz="4"/>
              <w:right w:val="single" w:color="3D5A99" w:sz="4"/>
            </w:tcBorders>
            <w:shd w:fill="EAEEF7" w:color="auto" w:val="clear"/>
            <w:tcMar>
              <w:top w:type="dxa" w:w="90"/>
              <w:left w:type="dxa" w:w="140"/>
              <w:bottom w:type="dxa" w:w="90"/>
              <w:right w:type="dxa" w:w="140"/>
            </w:tcMar>
            <w:vAlign w:val="center"/>
          </w:tcPr>
          <w:p>
            <w:pPr>
              <w:spacing w:after="0" w:line="270"/>
            </w:pPr>
            <w:r>
              <w:rPr>
                <w:rFonts w:ascii="Calibri" w:cs="Calibri" w:eastAsia="Calibri" w:hAnsi="Calibri"/>
                <w:b/>
                <w:bCs/>
                <w:color w:val="2B2B2B"/>
                <w:sz w:val="21"/>
                <w:szCs w:val="21"/>
              </w:rPr>
              <w:t xml:space="preserve">15′</w:t>
            </w:r>
          </w:p>
        </w:tc>
        <w:tc>
          <w:tcPr>
            <w:tcW w:type="dxa" w:w="6206"/>
            <w:tcBorders>
              <w:top w:val="single" w:color="3D5A99" w:sz="4"/>
              <w:left w:val="single" w:color="3D5A99" w:sz="4"/>
              <w:bottom w:val="single" w:color="3D5A99" w:sz="4"/>
              <w:right w:val="single" w:color="3D5A99" w:sz="4"/>
            </w:tcBorders>
            <w:shd w:fill="EAEEF7"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
            </w:r>
            <w:r>
              <w:rPr>
                <w:rFonts w:ascii="Calibri" w:cs="Calibri" w:eastAsia="Calibri" w:hAnsi="Calibri"/>
                <w:b/>
                <w:bCs/>
                <w:color w:val="2B2B2B"/>
                <w:sz w:val="21"/>
                <w:szCs w:val="21"/>
              </w:rPr>
              <w:t xml:space="preserve">Erarbeitung III:</w:t>
            </w:r>
            <w:r>
              <w:rPr>
                <w:rFonts w:ascii="Calibri" w:cs="Calibri" w:eastAsia="Calibri" w:hAnsi="Calibri"/>
                <w:b w:val="false"/>
                <w:bCs w:val="false"/>
                <w:color w:val="2B2B2B"/>
                <w:sz w:val="21"/>
                <w:szCs w:val="21"/>
              </w:rPr>
              <w:t xml:space="preserve"> Heißer Draht 1963, 2015, 2022. Folie 18 „Und heute?“. Partnerarbeit: Was haben 1962 und heute gemeinsam, was ist anders? (AB 7, Aufgaben Heute und Bürger).</w:t>
            </w:r>
          </w:p>
        </w:tc>
        <w:tc>
          <w:tcPr>
            <w:tcW w:type="dxa" w:w="1500"/>
            <w:tcBorders>
              <w:top w:val="single" w:color="3D5A99" w:sz="4"/>
              <w:left w:val="single" w:color="3D5A99" w:sz="4"/>
              <w:bottom w:val="single" w:color="3D5A99" w:sz="4"/>
              <w:right w:val="single" w:color="3D5A99" w:sz="4"/>
            </w:tcBorders>
            <w:shd w:fill="EAEEF7"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PA</w:t>
            </w:r>
          </w:p>
        </w:tc>
        <w:tc>
          <w:tcPr>
            <w:tcW w:type="dxa" w:w="1500"/>
            <w:tcBorders>
              <w:top w:val="single" w:color="3D5A99" w:sz="4"/>
              <w:left w:val="single" w:color="3D5A99" w:sz="4"/>
              <w:bottom w:val="single" w:color="3D5A99" w:sz="4"/>
              <w:right w:val="single" w:color="3D5A99" w:sz="4"/>
            </w:tcBorders>
            <w:shd w:fill="EAEEF7"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Folie 18, AB 7</w:t>
            </w:r>
          </w:p>
        </w:tc>
      </w:tr>
      <w:tr>
        <w:trPr>
          <w:cantSplit/>
          <w:trHeight w:val="0" w:hRule="atLeast"/>
        </w:trPr>
        <w:tc>
          <w:tcPr>
            <w:tcW w:type="dxa" w:w="900"/>
            <w:tcBorders>
              <w:top w:val="single" w:color="3D5A99" w:sz="4"/>
              <w:left w:val="single" w:color="3D5A99" w:sz="4"/>
              <w:bottom w:val="single" w:color="3D5A99" w:sz="4"/>
              <w:right w:val="single" w:color="3D5A99" w:sz="4"/>
            </w:tcBorders>
            <w:shd w:fill="FFFFFF" w:color="auto" w:val="clear"/>
            <w:tcMar>
              <w:top w:type="dxa" w:w="90"/>
              <w:left w:type="dxa" w:w="140"/>
              <w:bottom w:type="dxa" w:w="90"/>
              <w:right w:type="dxa" w:w="140"/>
            </w:tcMar>
            <w:vAlign w:val="center"/>
          </w:tcPr>
          <w:p>
            <w:pPr>
              <w:spacing w:after="0" w:line="270"/>
            </w:pPr>
            <w:r>
              <w:rPr>
                <w:rFonts w:ascii="Calibri" w:cs="Calibri" w:eastAsia="Calibri" w:hAnsi="Calibri"/>
                <w:b/>
                <w:bCs/>
                <w:color w:val="2B2B2B"/>
                <w:sz w:val="21"/>
                <w:szCs w:val="21"/>
              </w:rPr>
              <w:t xml:space="preserve">12′</w:t>
            </w:r>
          </w:p>
        </w:tc>
        <w:tc>
          <w:tcPr>
            <w:tcW w:type="dxa" w:w="6206"/>
            <w:tcBorders>
              <w:top w:val="single" w:color="3D5A99" w:sz="4"/>
              <w:left w:val="single" w:color="3D5A99" w:sz="4"/>
              <w:bottom w:val="single" w:color="3D5A99" w:sz="4"/>
              <w:right w:val="single" w:color="3D5A99" w:sz="4"/>
            </w:tcBorders>
            <w:shd w:fill="FFFFFF"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
            </w:r>
            <w:r>
              <w:rPr>
                <w:rFonts w:ascii="Calibri" w:cs="Calibri" w:eastAsia="Calibri" w:hAnsi="Calibri"/>
                <w:b/>
                <w:bCs/>
                <w:color w:val="2B2B2B"/>
                <w:sz w:val="21"/>
                <w:szCs w:val="21"/>
              </w:rPr>
              <w:t xml:space="preserve">Urteilsbildung:</w:t>
            </w:r>
            <w:r>
              <w:rPr>
                <w:rFonts w:ascii="Calibri" w:cs="Calibri" w:eastAsia="Calibri" w:hAnsi="Calibri"/>
                <w:b w:val="false"/>
                <w:bCs w:val="false"/>
                <w:color w:val="2B2B2B"/>
                <w:sz w:val="21"/>
                <w:szCs w:val="21"/>
              </w:rPr>
              <w:t xml:space="preserve"> Positionslinie „Glück ↔ Verstand“. Schüler/innen stellen sich auf, begründen ihre Position, dürfen nach Argumenten wechseln. Danach Urteil auf AB 7 schreiben.</w:t>
            </w:r>
          </w:p>
        </w:tc>
        <w:tc>
          <w:tcPr>
            <w:tcW w:type="dxa" w:w="1500"/>
            <w:tcBorders>
              <w:top w:val="single" w:color="3D5A99" w:sz="4"/>
              <w:left w:val="single" w:color="3D5A99" w:sz="4"/>
              <w:bottom w:val="single" w:color="3D5A99" w:sz="4"/>
              <w:right w:val="single" w:color="3D5A99" w:sz="4"/>
            </w:tcBorders>
            <w:shd w:fill="FFFFFF"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Plenum / EA</w:t>
            </w:r>
          </w:p>
        </w:tc>
        <w:tc>
          <w:tcPr>
            <w:tcW w:type="dxa" w:w="1500"/>
            <w:tcBorders>
              <w:top w:val="single" w:color="3D5A99" w:sz="4"/>
              <w:left w:val="single" w:color="3D5A99" w:sz="4"/>
              <w:bottom w:val="single" w:color="3D5A99" w:sz="4"/>
              <w:right w:val="single" w:color="3D5A99" w:sz="4"/>
            </w:tcBorders>
            <w:shd w:fill="FFFFFF"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AB 7</w:t>
            </w:r>
          </w:p>
        </w:tc>
      </w:tr>
      <w:tr>
        <w:trPr>
          <w:cantSplit/>
          <w:trHeight w:val="0" w:hRule="atLeast"/>
        </w:trPr>
        <w:tc>
          <w:tcPr>
            <w:tcW w:type="dxa" w:w="900"/>
            <w:tcBorders>
              <w:top w:val="single" w:color="3D5A99" w:sz="4"/>
              <w:left w:val="single" w:color="3D5A99" w:sz="4"/>
              <w:bottom w:val="single" w:color="3D5A99" w:sz="4"/>
              <w:right w:val="single" w:color="3D5A99" w:sz="4"/>
            </w:tcBorders>
            <w:shd w:fill="EAEEF7" w:color="auto" w:val="clear"/>
            <w:tcMar>
              <w:top w:type="dxa" w:w="90"/>
              <w:left w:type="dxa" w:w="140"/>
              <w:bottom w:type="dxa" w:w="90"/>
              <w:right w:type="dxa" w:w="140"/>
            </w:tcMar>
            <w:vAlign w:val="center"/>
          </w:tcPr>
          <w:p>
            <w:pPr>
              <w:spacing w:after="0" w:line="270"/>
            </w:pPr>
            <w:r>
              <w:rPr>
                <w:rFonts w:ascii="Calibri" w:cs="Calibri" w:eastAsia="Calibri" w:hAnsi="Calibri"/>
                <w:b/>
                <w:bCs/>
                <w:color w:val="2B2B2B"/>
                <w:sz w:val="21"/>
                <w:szCs w:val="21"/>
              </w:rPr>
              <w:t xml:space="preserve">10′</w:t>
            </w:r>
          </w:p>
        </w:tc>
        <w:tc>
          <w:tcPr>
            <w:tcW w:type="dxa" w:w="6206"/>
            <w:tcBorders>
              <w:top w:val="single" w:color="3D5A99" w:sz="4"/>
              <w:left w:val="single" w:color="3D5A99" w:sz="4"/>
              <w:bottom w:val="single" w:color="3D5A99" w:sz="4"/>
              <w:right w:val="single" w:color="3D5A99" w:sz="4"/>
            </w:tcBorders>
            <w:shd w:fill="EAEEF7"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
            </w:r>
            <w:r>
              <w:rPr>
                <w:rFonts w:ascii="Calibri" w:cs="Calibri" w:eastAsia="Calibri" w:hAnsi="Calibri"/>
                <w:b/>
                <w:bCs/>
                <w:color w:val="2B2B2B"/>
                <w:sz w:val="21"/>
                <w:szCs w:val="21"/>
              </w:rPr>
              <w:t xml:space="preserve">Lernplakat:</w:t>
            </w:r>
            <w:r>
              <w:rPr>
                <w:rFonts w:ascii="Calibri" w:cs="Calibri" w:eastAsia="Calibri" w:hAnsi="Calibri"/>
                <w:b w:val="false"/>
                <w:bCs w:val="false"/>
                <w:color w:val="2B2B2B"/>
                <w:sz w:val="21"/>
                <w:szCs w:val="21"/>
              </w:rPr>
              <w:t xml:space="preserve"> Je Stammgruppe ein Plakat „Was Staaten aus der Kuba-Krise lernen können“ (Merksatz plus drei Stichpunkte). Kurzpräsentation von zwei Gruppen.</w:t>
            </w:r>
          </w:p>
        </w:tc>
        <w:tc>
          <w:tcPr>
            <w:tcW w:type="dxa" w:w="1500"/>
            <w:tcBorders>
              <w:top w:val="single" w:color="3D5A99" w:sz="4"/>
              <w:left w:val="single" w:color="3D5A99" w:sz="4"/>
              <w:bottom w:val="single" w:color="3D5A99" w:sz="4"/>
              <w:right w:val="single" w:color="3D5A99" w:sz="4"/>
            </w:tcBorders>
            <w:shd w:fill="EAEEF7"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GA</w:t>
            </w:r>
          </w:p>
        </w:tc>
        <w:tc>
          <w:tcPr>
            <w:tcW w:type="dxa" w:w="1500"/>
            <w:tcBorders>
              <w:top w:val="single" w:color="3D5A99" w:sz="4"/>
              <w:left w:val="single" w:color="3D5A99" w:sz="4"/>
              <w:bottom w:val="single" w:color="3D5A99" w:sz="4"/>
              <w:right w:val="single" w:color="3D5A99" w:sz="4"/>
            </w:tcBorders>
            <w:shd w:fill="EAEEF7"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Plakate, Stifte</w:t>
            </w:r>
          </w:p>
        </w:tc>
      </w:tr>
      <w:tr>
        <w:trPr>
          <w:cantSplit/>
          <w:trHeight w:val="0" w:hRule="atLeast"/>
        </w:trPr>
        <w:tc>
          <w:tcPr>
            <w:tcW w:type="dxa" w:w="900"/>
            <w:tcBorders>
              <w:top w:val="single" w:color="3D5A99" w:sz="4"/>
              <w:left w:val="single" w:color="3D5A99" w:sz="4"/>
              <w:bottom w:val="single" w:color="3D5A99" w:sz="4"/>
              <w:right w:val="single" w:color="3D5A99" w:sz="4"/>
            </w:tcBorders>
            <w:shd w:fill="FFFFFF" w:color="auto" w:val="clear"/>
            <w:tcMar>
              <w:top w:type="dxa" w:w="90"/>
              <w:left w:type="dxa" w:w="140"/>
              <w:bottom w:type="dxa" w:w="90"/>
              <w:right w:type="dxa" w:w="140"/>
            </w:tcMar>
            <w:vAlign w:val="center"/>
          </w:tcPr>
          <w:p>
            <w:pPr>
              <w:spacing w:after="0" w:line="270"/>
            </w:pPr>
            <w:r>
              <w:rPr>
                <w:rFonts w:ascii="Calibri" w:cs="Calibri" w:eastAsia="Calibri" w:hAnsi="Calibri"/>
                <w:b/>
                <w:bCs/>
                <w:color w:val="2B2B2B"/>
                <w:sz w:val="21"/>
                <w:szCs w:val="21"/>
              </w:rPr>
              <w:t xml:space="preserve">10′</w:t>
            </w:r>
          </w:p>
        </w:tc>
        <w:tc>
          <w:tcPr>
            <w:tcW w:type="dxa" w:w="6206"/>
            <w:tcBorders>
              <w:top w:val="single" w:color="3D5A99" w:sz="4"/>
              <w:left w:val="single" w:color="3D5A99" w:sz="4"/>
              <w:bottom w:val="single" w:color="3D5A99" w:sz="4"/>
              <w:right w:val="single" w:color="3D5A99" w:sz="4"/>
            </w:tcBorders>
            <w:shd w:fill="FFFFFF"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
            </w:r>
            <w:r>
              <w:rPr>
                <w:rFonts w:ascii="Calibri" w:cs="Calibri" w:eastAsia="Calibri" w:hAnsi="Calibri"/>
                <w:b/>
                <w:bCs/>
                <w:color w:val="2B2B2B"/>
                <w:sz w:val="21"/>
                <w:szCs w:val="21"/>
              </w:rPr>
              <w:t xml:space="preserve">Check-up</w:t>
            </w:r>
            <w:r>
              <w:rPr>
                <w:rFonts w:ascii="Calibri" w:cs="Calibri" w:eastAsia="Calibri" w:hAnsi="Calibri"/>
                <w:b w:val="false"/>
                <w:bCs w:val="false"/>
                <w:color w:val="2B2B2B"/>
                <w:sz w:val="21"/>
                <w:szCs w:val="21"/>
              </w:rPr>
              <w:t xml:space="preserve"> (AB 8, 10 Punkte) und Reflexion: Was habe ich verstanden? Was war schwer? Rückmeldung zur Arbeit im Gruppenpuzzle.</w:t>
            </w:r>
          </w:p>
        </w:tc>
        <w:tc>
          <w:tcPr>
            <w:tcW w:type="dxa" w:w="1500"/>
            <w:tcBorders>
              <w:top w:val="single" w:color="3D5A99" w:sz="4"/>
              <w:left w:val="single" w:color="3D5A99" w:sz="4"/>
              <w:bottom w:val="single" w:color="3D5A99" w:sz="4"/>
              <w:right w:val="single" w:color="3D5A99" w:sz="4"/>
            </w:tcBorders>
            <w:shd w:fill="FFFFFF"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EA</w:t>
            </w:r>
          </w:p>
        </w:tc>
        <w:tc>
          <w:tcPr>
            <w:tcW w:type="dxa" w:w="1500"/>
            <w:tcBorders>
              <w:top w:val="single" w:color="3D5A99" w:sz="4"/>
              <w:left w:val="single" w:color="3D5A99" w:sz="4"/>
              <w:bottom w:val="single" w:color="3D5A99" w:sz="4"/>
              <w:right w:val="single" w:color="3D5A99" w:sz="4"/>
            </w:tcBorders>
            <w:shd w:fill="FFFFFF"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AB 8</w:t>
            </w:r>
          </w:p>
        </w:tc>
      </w:tr>
      <w:tr>
        <w:trPr>
          <w:cantSplit/>
          <w:trHeight w:val="0" w:hRule="atLeast"/>
        </w:trPr>
        <w:tc>
          <w:tcPr>
            <w:tcW w:type="dxa" w:w="900"/>
            <w:tcBorders>
              <w:top w:val="single" w:color="3D5A99" w:sz="4"/>
              <w:left w:val="single" w:color="3D5A99" w:sz="4"/>
              <w:bottom w:val="single" w:color="3D5A99" w:sz="4"/>
              <w:right w:val="single" w:color="3D5A99" w:sz="4"/>
            </w:tcBorders>
            <w:shd w:fill="EAEEF7" w:color="auto" w:val="clear"/>
            <w:tcMar>
              <w:top w:type="dxa" w:w="90"/>
              <w:left w:type="dxa" w:w="140"/>
              <w:bottom w:type="dxa" w:w="90"/>
              <w:right w:type="dxa" w:w="140"/>
            </w:tcMar>
            <w:vAlign w:val="center"/>
          </w:tcPr>
          <w:p>
            <w:pPr>
              <w:spacing w:after="0" w:line="270"/>
            </w:pPr>
            <w:r>
              <w:rPr>
                <w:rFonts w:ascii="Calibri" w:cs="Calibri" w:eastAsia="Calibri" w:hAnsi="Calibri"/>
                <w:b/>
                <w:bCs/>
                <w:color w:val="2B2B2B"/>
                <w:sz w:val="21"/>
                <w:szCs w:val="21"/>
              </w:rPr>
              <w:t xml:space="preserve">6′</w:t>
            </w:r>
          </w:p>
        </w:tc>
        <w:tc>
          <w:tcPr>
            <w:tcW w:type="dxa" w:w="6206"/>
            <w:tcBorders>
              <w:top w:val="single" w:color="3D5A99" w:sz="4"/>
              <w:left w:val="single" w:color="3D5A99" w:sz="4"/>
              <w:bottom w:val="single" w:color="3D5A99" w:sz="4"/>
              <w:right w:val="single" w:color="3D5A99" w:sz="4"/>
            </w:tcBorders>
            <w:shd w:fill="EAEEF7"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
            </w:r>
            <w:r>
              <w:rPr>
                <w:rFonts w:ascii="Calibri" w:cs="Calibri" w:eastAsia="Calibri" w:hAnsi="Calibri"/>
                <w:b/>
                <w:bCs/>
                <w:color w:val="2B2B2B"/>
                <w:sz w:val="21"/>
                <w:szCs w:val="21"/>
              </w:rPr>
              <w:t xml:space="preserve">Puffer / Abschluss:</w:t>
            </w:r>
            <w:r>
              <w:rPr>
                <w:rFonts w:ascii="Calibri" w:cs="Calibri" w:eastAsia="Calibri" w:hAnsi="Calibri"/>
                <w:b w:val="false"/>
                <w:bCs w:val="false"/>
                <w:color w:val="2B2B2B"/>
                <w:sz w:val="21"/>
                <w:szCs w:val="21"/>
              </w:rPr>
              <w:t xml:space="preserve"> Auswertung der Hamsterkäufe-Frage und Rückblick auf Folie 4 (Hatten wir recht?).</w:t>
            </w:r>
          </w:p>
        </w:tc>
        <w:tc>
          <w:tcPr>
            <w:tcW w:type="dxa" w:w="1500"/>
            <w:tcBorders>
              <w:top w:val="single" w:color="3D5A99" w:sz="4"/>
              <w:left w:val="single" w:color="3D5A99" w:sz="4"/>
              <w:bottom w:val="single" w:color="3D5A99" w:sz="4"/>
              <w:right w:val="single" w:color="3D5A99" w:sz="4"/>
            </w:tcBorders>
            <w:shd w:fill="EAEEF7"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Plenum</w:t>
            </w:r>
          </w:p>
        </w:tc>
        <w:tc>
          <w:tcPr>
            <w:tcW w:type="dxa" w:w="1500"/>
            <w:tcBorders>
              <w:top w:val="single" w:color="3D5A99" w:sz="4"/>
              <w:left w:val="single" w:color="3D5A99" w:sz="4"/>
              <w:bottom w:val="single" w:color="3D5A99" w:sz="4"/>
              <w:right w:val="single" w:color="3D5A99" w:sz="4"/>
            </w:tcBorders>
            <w:shd w:fill="EAEEF7"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w:t>
            </w:r>
          </w:p>
        </w:tc>
      </w:tr>
    </w:tbl>
    <w:p>
      <w:pPr>
        <w:keepNext/>
        <w:pBdr>
          <w:bottom w:val="single" w:color="101A2E" w:sz="8" w:space="3"/>
        </w:pBdr>
        <w:spacing w:after="100" w:before="260"/>
      </w:pPr>
      <w:r>
        <w:rPr>
          <w:rFonts w:ascii="Calibri" w:cs="Calibri" w:eastAsia="Calibri" w:hAnsi="Calibri"/>
          <w:b/>
          <w:bCs/>
          <w:color w:val="101A2E"/>
          <w:sz w:val="28"/>
          <w:szCs w:val="28"/>
        </w:rPr>
        <w:t xml:space="preserve">6  Leistungsbewertung und Rückmeldung</w:t>
      </w:r>
    </w:p>
    <w:p>
      <w:pPr>
        <w:spacing w:after="100" w:before="0" w:line="290"/>
      </w:pPr>
      <w:r>
        <w:rPr>
          <w:rFonts w:ascii="Calibri" w:cs="Calibri" w:eastAsia="Calibri" w:hAnsi="Calibri"/>
          <w:color w:val="2B2B2B"/>
          <w:sz w:val="22"/>
          <w:szCs w:val="22"/>
        </w:rPr>
        <w:t xml:space="preserve">Nach dem schulinternen Lehrplan werden mündliche Beiträge, schriftliche und gestalterische Beteiligung, diskursive und handelnde Beteiligung sowie Gruppenleistungen bewertet. Für das Gruppenpuzzle bietet sich folgendes Raster an:</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2300"/>
        <w:gridCol w:w="5706"/>
        <w:gridCol w:w="2100"/>
      </w:tblGrid>
      <w:tr>
        <w:trPr>
          <w:tblHeader/>
        </w:trPr>
        <w:tc>
          <w:tcPr>
            <w:tcW w:type="dxa" w:w="2300"/>
            <w:tcBorders>
              <w:top w:val="single" w:color="3D5A99" w:sz="4"/>
              <w:left w:val="single" w:color="3D5A99" w:sz="4"/>
              <w:bottom w:val="single" w:color="3D5A99" w:sz="4"/>
              <w:right w:val="single" w:color="3D5A99" w:sz="4"/>
            </w:tcBorders>
            <w:shd w:fill="101A2E" w:color="auto" w:val="clear"/>
            <w:tcMar>
              <w:top w:type="dxa" w:w="90"/>
              <w:left w:type="dxa" w:w="140"/>
              <w:bottom w:type="dxa" w:w="90"/>
              <w:right w:type="dxa" w:w="140"/>
            </w:tcMar>
            <w:vAlign w:val="center"/>
          </w:tcPr>
          <w:p>
            <w:pPr>
              <w:spacing w:after="0"/>
            </w:pPr>
            <w:r>
              <w:rPr>
                <w:rFonts w:ascii="Calibri" w:cs="Calibri" w:eastAsia="Calibri" w:hAnsi="Calibri"/>
                <w:b/>
                <w:bCs/>
                <w:color w:val="FFFFFF"/>
                <w:sz w:val="21"/>
                <w:szCs w:val="21"/>
              </w:rPr>
              <w:t xml:space="preserve">Bereich</w:t>
            </w:r>
          </w:p>
        </w:tc>
        <w:tc>
          <w:tcPr>
            <w:tcW w:type="dxa" w:w="5706"/>
            <w:tcBorders>
              <w:top w:val="single" w:color="3D5A99" w:sz="4"/>
              <w:left w:val="single" w:color="3D5A99" w:sz="4"/>
              <w:bottom w:val="single" w:color="3D5A99" w:sz="4"/>
              <w:right w:val="single" w:color="3D5A99" w:sz="4"/>
            </w:tcBorders>
            <w:shd w:fill="101A2E" w:color="auto" w:val="clear"/>
            <w:tcMar>
              <w:top w:type="dxa" w:w="90"/>
              <w:left w:type="dxa" w:w="140"/>
              <w:bottom w:type="dxa" w:w="90"/>
              <w:right w:type="dxa" w:w="140"/>
            </w:tcMar>
            <w:vAlign w:val="center"/>
          </w:tcPr>
          <w:p>
            <w:pPr>
              <w:spacing w:after="0"/>
            </w:pPr>
            <w:r>
              <w:rPr>
                <w:rFonts w:ascii="Calibri" w:cs="Calibri" w:eastAsia="Calibri" w:hAnsi="Calibri"/>
                <w:b/>
                <w:bCs/>
                <w:color w:val="FFFFFF"/>
                <w:sz w:val="21"/>
                <w:szCs w:val="21"/>
              </w:rPr>
              <w:t xml:space="preserve">Beobachtungskriterien</w:t>
            </w:r>
          </w:p>
        </w:tc>
        <w:tc>
          <w:tcPr>
            <w:tcW w:type="dxa" w:w="2100"/>
            <w:tcBorders>
              <w:top w:val="single" w:color="3D5A99" w:sz="4"/>
              <w:left w:val="single" w:color="3D5A99" w:sz="4"/>
              <w:bottom w:val="single" w:color="3D5A99" w:sz="4"/>
              <w:right w:val="single" w:color="3D5A99" w:sz="4"/>
            </w:tcBorders>
            <w:shd w:fill="101A2E" w:color="auto" w:val="clear"/>
            <w:tcMar>
              <w:top w:type="dxa" w:w="90"/>
              <w:left w:type="dxa" w:w="140"/>
              <w:bottom w:type="dxa" w:w="90"/>
              <w:right w:type="dxa" w:w="140"/>
            </w:tcMar>
            <w:vAlign w:val="center"/>
          </w:tcPr>
          <w:p>
            <w:pPr>
              <w:spacing w:after="0"/>
            </w:pPr>
            <w:r>
              <w:rPr>
                <w:rFonts w:ascii="Calibri" w:cs="Calibri" w:eastAsia="Calibri" w:hAnsi="Calibri"/>
                <w:b/>
                <w:bCs/>
                <w:color w:val="FFFFFF"/>
                <w:sz w:val="21"/>
                <w:szCs w:val="21"/>
              </w:rPr>
              <w:t xml:space="preserve">Material</w:t>
            </w:r>
          </w:p>
        </w:tc>
      </w:tr>
      <w:tr>
        <w:trPr>
          <w:cantSplit/>
          <w:trHeight w:val="0" w:hRule="atLeast"/>
        </w:trPr>
        <w:tc>
          <w:tcPr>
            <w:tcW w:type="dxa" w:w="2300"/>
            <w:tcBorders>
              <w:top w:val="single" w:color="3D5A99" w:sz="4"/>
              <w:left w:val="single" w:color="3D5A99" w:sz="4"/>
              <w:bottom w:val="single" w:color="3D5A99" w:sz="4"/>
              <w:right w:val="single" w:color="3D5A99" w:sz="4"/>
            </w:tcBorders>
            <w:shd w:fill="FFFFFF" w:color="auto" w:val="clear"/>
            <w:tcMar>
              <w:top w:type="dxa" w:w="90"/>
              <w:left w:type="dxa" w:w="140"/>
              <w:bottom w:type="dxa" w:w="90"/>
              <w:right w:type="dxa" w:w="140"/>
            </w:tcMar>
            <w:vAlign w:val="center"/>
          </w:tcPr>
          <w:p>
            <w:pPr>
              <w:spacing w:after="0" w:line="270"/>
            </w:pPr>
            <w:r>
              <w:rPr>
                <w:rFonts w:ascii="Calibri" w:cs="Calibri" w:eastAsia="Calibri" w:hAnsi="Calibri"/>
                <w:b/>
                <w:bCs/>
                <w:color w:val="2B2B2B"/>
                <w:sz w:val="21"/>
                <w:szCs w:val="21"/>
              </w:rPr>
              <w:t xml:space="preserve">Mündliche Beiträge</w:t>
            </w:r>
          </w:p>
        </w:tc>
        <w:tc>
          <w:tcPr>
            <w:tcW w:type="dxa" w:w="5706"/>
            <w:tcBorders>
              <w:top w:val="single" w:color="3D5A99" w:sz="4"/>
              <w:left w:val="single" w:color="3D5A99" w:sz="4"/>
              <w:bottom w:val="single" w:color="3D5A99" w:sz="4"/>
              <w:right w:val="single" w:color="3D5A99" w:sz="4"/>
            </w:tcBorders>
            <w:shd w:fill="FFFFFF"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Erklärt die eigene Farbe verständlich und richtig. Nutzt Fachbegriffe (Blockade, Atomwaffen, Eskalation). Beantwortet Rückfragen.</w:t>
            </w:r>
          </w:p>
        </w:tc>
        <w:tc>
          <w:tcPr>
            <w:tcW w:type="dxa" w:w="2100"/>
            <w:tcBorders>
              <w:top w:val="single" w:color="3D5A99" w:sz="4"/>
              <w:left w:val="single" w:color="3D5A99" w:sz="4"/>
              <w:bottom w:val="single" w:color="3D5A99" w:sz="4"/>
              <w:right w:val="single" w:color="3D5A99" w:sz="4"/>
            </w:tcBorders>
            <w:shd w:fill="FFFFFF"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Beobachtung, Kurzpräsentation</w:t>
            </w:r>
          </w:p>
        </w:tc>
      </w:tr>
      <w:tr>
        <w:trPr>
          <w:cantSplit/>
          <w:trHeight w:val="0" w:hRule="atLeast"/>
        </w:trPr>
        <w:tc>
          <w:tcPr>
            <w:tcW w:type="dxa" w:w="2300"/>
            <w:tcBorders>
              <w:top w:val="single" w:color="3D5A99" w:sz="4"/>
              <w:left w:val="single" w:color="3D5A99" w:sz="4"/>
              <w:bottom w:val="single" w:color="3D5A99" w:sz="4"/>
              <w:right w:val="single" w:color="3D5A99" w:sz="4"/>
            </w:tcBorders>
            <w:shd w:fill="EAEEF7" w:color="auto" w:val="clear"/>
            <w:tcMar>
              <w:top w:type="dxa" w:w="90"/>
              <w:left w:type="dxa" w:w="140"/>
              <w:bottom w:type="dxa" w:w="90"/>
              <w:right w:type="dxa" w:w="140"/>
            </w:tcMar>
            <w:vAlign w:val="center"/>
          </w:tcPr>
          <w:p>
            <w:pPr>
              <w:spacing w:after="0" w:line="270"/>
            </w:pPr>
            <w:r>
              <w:rPr>
                <w:rFonts w:ascii="Calibri" w:cs="Calibri" w:eastAsia="Calibri" w:hAnsi="Calibri"/>
                <w:b/>
                <w:bCs/>
                <w:color w:val="2B2B2B"/>
                <w:sz w:val="21"/>
                <w:szCs w:val="21"/>
              </w:rPr>
              <w:t xml:space="preserve">Schriftlich / gestalterisch</w:t>
            </w:r>
          </w:p>
        </w:tc>
        <w:tc>
          <w:tcPr>
            <w:tcW w:type="dxa" w:w="5706"/>
            <w:tcBorders>
              <w:top w:val="single" w:color="3D5A99" w:sz="4"/>
              <w:left w:val="single" w:color="3D5A99" w:sz="4"/>
              <w:bottom w:val="single" w:color="3D5A99" w:sz="4"/>
              <w:right w:val="single" w:color="3D5A99" w:sz="4"/>
            </w:tcBorders>
            <w:shd w:fill="EAEEF7"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Vollständige, sorgfältige Bearbeitung von A1–A4 und AB 6. Zeitstrahl korrekt. Lernplakat übersichtlich.</w:t>
            </w:r>
          </w:p>
        </w:tc>
        <w:tc>
          <w:tcPr>
            <w:tcW w:type="dxa" w:w="2100"/>
            <w:tcBorders>
              <w:top w:val="single" w:color="3D5A99" w:sz="4"/>
              <w:left w:val="single" w:color="3D5A99" w:sz="4"/>
              <w:bottom w:val="single" w:color="3D5A99" w:sz="4"/>
              <w:right w:val="single" w:color="3D5A99" w:sz="4"/>
            </w:tcBorders>
            <w:shd w:fill="EAEEF7"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AB 2–7, Plakat</w:t>
            </w:r>
          </w:p>
        </w:tc>
      </w:tr>
      <w:tr>
        <w:trPr>
          <w:cantSplit/>
          <w:trHeight w:val="0" w:hRule="atLeast"/>
        </w:trPr>
        <w:tc>
          <w:tcPr>
            <w:tcW w:type="dxa" w:w="2300"/>
            <w:tcBorders>
              <w:top w:val="single" w:color="3D5A99" w:sz="4"/>
              <w:left w:val="single" w:color="3D5A99" w:sz="4"/>
              <w:bottom w:val="single" w:color="3D5A99" w:sz="4"/>
              <w:right w:val="single" w:color="3D5A99" w:sz="4"/>
            </w:tcBorders>
            <w:shd w:fill="FFFFFF" w:color="auto" w:val="clear"/>
            <w:tcMar>
              <w:top w:type="dxa" w:w="90"/>
              <w:left w:type="dxa" w:w="140"/>
              <w:bottom w:type="dxa" w:w="90"/>
              <w:right w:type="dxa" w:w="140"/>
            </w:tcMar>
            <w:vAlign w:val="center"/>
          </w:tcPr>
          <w:p>
            <w:pPr>
              <w:spacing w:after="0" w:line="270"/>
            </w:pPr>
            <w:r>
              <w:rPr>
                <w:rFonts w:ascii="Calibri" w:cs="Calibri" w:eastAsia="Calibri" w:hAnsi="Calibri"/>
                <w:b/>
                <w:bCs/>
                <w:color w:val="2B2B2B"/>
                <w:sz w:val="21"/>
                <w:szCs w:val="21"/>
              </w:rPr>
              <w:t xml:space="preserve">Diskursiv / handelnd</w:t>
            </w:r>
          </w:p>
        </w:tc>
        <w:tc>
          <w:tcPr>
            <w:tcW w:type="dxa" w:w="5706"/>
            <w:tcBorders>
              <w:top w:val="single" w:color="3D5A99" w:sz="4"/>
              <w:left w:val="single" w:color="3D5A99" w:sz="4"/>
              <w:bottom w:val="single" w:color="3D5A99" w:sz="4"/>
              <w:right w:val="single" w:color="3D5A99" w:sz="4"/>
            </w:tcBorders>
            <w:shd w:fill="FFFFFF"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Hört zu, hält Gesprächsregeln ein, begründet Meinungen auf der Positionslinie.</w:t>
            </w:r>
          </w:p>
        </w:tc>
        <w:tc>
          <w:tcPr>
            <w:tcW w:type="dxa" w:w="2100"/>
            <w:tcBorders>
              <w:top w:val="single" w:color="3D5A99" w:sz="4"/>
              <w:left w:val="single" w:color="3D5A99" w:sz="4"/>
              <w:bottom w:val="single" w:color="3D5A99" w:sz="4"/>
              <w:right w:val="single" w:color="3D5A99" w:sz="4"/>
            </w:tcBorders>
            <w:shd w:fill="FFFFFF"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Beobachtung</w:t>
            </w:r>
          </w:p>
        </w:tc>
      </w:tr>
      <w:tr>
        <w:trPr>
          <w:cantSplit/>
          <w:trHeight w:val="0" w:hRule="atLeast"/>
        </w:trPr>
        <w:tc>
          <w:tcPr>
            <w:tcW w:type="dxa" w:w="2300"/>
            <w:tcBorders>
              <w:top w:val="single" w:color="3D5A99" w:sz="4"/>
              <w:left w:val="single" w:color="3D5A99" w:sz="4"/>
              <w:bottom w:val="single" w:color="3D5A99" w:sz="4"/>
              <w:right w:val="single" w:color="3D5A99" w:sz="4"/>
            </w:tcBorders>
            <w:shd w:fill="EAEEF7" w:color="auto" w:val="clear"/>
            <w:tcMar>
              <w:top w:type="dxa" w:w="90"/>
              <w:left w:type="dxa" w:w="140"/>
              <w:bottom w:type="dxa" w:w="90"/>
              <w:right w:type="dxa" w:w="140"/>
            </w:tcMar>
            <w:vAlign w:val="center"/>
          </w:tcPr>
          <w:p>
            <w:pPr>
              <w:spacing w:after="0" w:line="270"/>
            </w:pPr>
            <w:r>
              <w:rPr>
                <w:rFonts w:ascii="Calibri" w:cs="Calibri" w:eastAsia="Calibri" w:hAnsi="Calibri"/>
                <w:b/>
                <w:bCs/>
                <w:color w:val="2B2B2B"/>
                <w:sz w:val="21"/>
                <w:szCs w:val="21"/>
              </w:rPr>
              <w:t xml:space="preserve">Gruppenleistung</w:t>
            </w:r>
          </w:p>
        </w:tc>
        <w:tc>
          <w:tcPr>
            <w:tcW w:type="dxa" w:w="5706"/>
            <w:tcBorders>
              <w:top w:val="single" w:color="3D5A99" w:sz="4"/>
              <w:left w:val="single" w:color="3D5A99" w:sz="4"/>
              <w:bottom w:val="single" w:color="3D5A99" w:sz="4"/>
              <w:right w:val="single" w:color="3D5A99" w:sz="4"/>
            </w:tcBorders>
            <w:shd w:fill="EAEEF7"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Übernimmt die Aufgabe in der Expertengruppe zuverlässig. Unterstützt andere. Beiträge in der Stammgruppe ausgewogen.</w:t>
            </w:r>
          </w:p>
        </w:tc>
        <w:tc>
          <w:tcPr>
            <w:tcW w:type="dxa" w:w="2100"/>
            <w:tcBorders>
              <w:top w:val="single" w:color="3D5A99" w:sz="4"/>
              <w:left w:val="single" w:color="3D5A99" w:sz="4"/>
              <w:bottom w:val="single" w:color="3D5A99" w:sz="4"/>
              <w:right w:val="single" w:color="3D5A99" w:sz="4"/>
            </w:tcBorders>
            <w:shd w:fill="EAEEF7"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Gruppenbeobachtung, Reflexion</w:t>
            </w:r>
          </w:p>
        </w:tc>
      </w:tr>
      <w:tr>
        <w:trPr>
          <w:cantSplit/>
          <w:trHeight w:val="0" w:hRule="atLeast"/>
        </w:trPr>
        <w:tc>
          <w:tcPr>
            <w:tcW w:type="dxa" w:w="2300"/>
            <w:tcBorders>
              <w:top w:val="single" w:color="3D5A99" w:sz="4"/>
              <w:left w:val="single" w:color="3D5A99" w:sz="4"/>
              <w:bottom w:val="single" w:color="3D5A99" w:sz="4"/>
              <w:right w:val="single" w:color="3D5A99" w:sz="4"/>
            </w:tcBorders>
            <w:shd w:fill="FFFFFF" w:color="auto" w:val="clear"/>
            <w:tcMar>
              <w:top w:type="dxa" w:w="90"/>
              <w:left w:type="dxa" w:w="140"/>
              <w:bottom w:type="dxa" w:w="90"/>
              <w:right w:type="dxa" w:w="140"/>
            </w:tcMar>
            <w:vAlign w:val="center"/>
          </w:tcPr>
          <w:p>
            <w:pPr>
              <w:spacing w:after="0" w:line="270"/>
            </w:pPr>
            <w:r>
              <w:rPr>
                <w:rFonts w:ascii="Calibri" w:cs="Calibri" w:eastAsia="Calibri" w:hAnsi="Calibri"/>
                <w:b/>
                <w:bCs/>
                <w:color w:val="2B2B2B"/>
                <w:sz w:val="21"/>
                <w:szCs w:val="21"/>
              </w:rPr>
              <w:t xml:space="preserve">Lernstand</w:t>
            </w:r>
          </w:p>
        </w:tc>
        <w:tc>
          <w:tcPr>
            <w:tcW w:type="dxa" w:w="5706"/>
            <w:tcBorders>
              <w:top w:val="single" w:color="3D5A99" w:sz="4"/>
              <w:left w:val="single" w:color="3D5A99" w:sz="4"/>
              <w:bottom w:val="single" w:color="3D5A99" w:sz="4"/>
              <w:right w:val="single" w:color="3D5A99" w:sz="4"/>
            </w:tcBorders>
            <w:shd w:fill="FFFFFF"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Check-up (AB 8) mit 10 Punkten als Rückmeldung, nicht als Note.</w:t>
            </w:r>
          </w:p>
        </w:tc>
        <w:tc>
          <w:tcPr>
            <w:tcW w:type="dxa" w:w="2100"/>
            <w:tcBorders>
              <w:top w:val="single" w:color="3D5A99" w:sz="4"/>
              <w:left w:val="single" w:color="3D5A99" w:sz="4"/>
              <w:bottom w:val="single" w:color="3D5A99" w:sz="4"/>
              <w:right w:val="single" w:color="3D5A99" w:sz="4"/>
            </w:tcBorders>
            <w:shd w:fill="FFFFFF"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AB 8</w:t>
            </w:r>
          </w:p>
        </w:tc>
      </w:tr>
    </w:tbl>
    <w:p>
      <w:pPr>
        <w:keepNext/>
        <w:pBdr>
          <w:bottom w:val="single" w:color="101A2E" w:sz="8" w:space="3"/>
        </w:pBdr>
        <w:spacing w:after="100" w:before="260"/>
      </w:pPr>
      <w:r>
        <w:rPr>
          <w:rFonts w:ascii="Calibri" w:cs="Calibri" w:eastAsia="Calibri" w:hAnsi="Calibri"/>
          <w:b/>
          <w:bCs/>
          <w:color w:val="101A2E"/>
          <w:sz w:val="28"/>
          <w:szCs w:val="28"/>
        </w:rPr>
        <w:t xml:space="preserve">7  Mögliche Schwierigkeiten und Alternativen</w:t>
      </w:r>
    </w:p>
    <w:p>
      <w:pPr>
        <w:pStyle w:val="ListParagraph"/>
        <w:numPr>
          <w:ilvl w:val="0"/>
          <w:numId w:val="2"/>
        </w:numPr>
        <w:spacing w:after="80" w:line="290"/>
      </w:pPr>
      <w:r>
        <w:rPr>
          <w:rFonts w:ascii="Calibri" w:cs="Calibri" w:eastAsia="Calibri" w:hAnsi="Calibri"/>
          <w:color w:val="2B2B2B"/>
          <w:sz w:val="22"/>
          <w:szCs w:val="22"/>
        </w:rPr>
        <w:t xml:space="preserve"/>
      </w:r>
      <w:r>
        <w:rPr>
          <w:rFonts w:ascii="Calibri" w:cs="Calibri" w:eastAsia="Calibri" w:hAnsi="Calibri"/>
          <w:b/>
          <w:bCs/>
          <w:color w:val="2B2B2B"/>
          <w:sz w:val="22"/>
          <w:szCs w:val="22"/>
        </w:rPr>
        <w:t xml:space="preserve">Zeit knapp:</w:t>
      </w:r>
      <w:r>
        <w:rPr>
          <w:rFonts w:ascii="Calibri" w:cs="Calibri" w:eastAsia="Calibri" w:hAnsi="Calibri"/>
          <w:color w:val="2B2B2B"/>
          <w:sz w:val="22"/>
          <w:szCs w:val="22"/>
        </w:rPr>
        <w:t xml:space="preserve"> Expertenrunde auf 7 Minuten kürzen oder A4 als Zusatzaufgabe für schnelle Lernende freigeben. Stunde 3 kann auf 45 Minuten gestrafft werden, wenn Lernplakat entfällt.</w:t>
      </w:r>
    </w:p>
    <w:p>
      <w:pPr>
        <w:pStyle w:val="ListParagraph"/>
        <w:numPr>
          <w:ilvl w:val="0"/>
          <w:numId w:val="2"/>
        </w:numPr>
        <w:spacing w:after="80" w:line="290"/>
      </w:pPr>
      <w:r>
        <w:rPr>
          <w:rFonts w:ascii="Calibri" w:cs="Calibri" w:eastAsia="Calibri" w:hAnsi="Calibri"/>
          <w:color w:val="2B2B2B"/>
          <w:sz w:val="22"/>
          <w:szCs w:val="22"/>
        </w:rPr>
        <w:t xml:space="preserve"/>
      </w:r>
      <w:r>
        <w:rPr>
          <w:rFonts w:ascii="Calibri" w:cs="Calibri" w:eastAsia="Calibri" w:hAnsi="Calibri"/>
          <w:b/>
          <w:bCs/>
          <w:color w:val="2B2B2B"/>
          <w:sz w:val="22"/>
          <w:szCs w:val="22"/>
        </w:rPr>
        <w:t xml:space="preserve">Texte zu schwer:</w:t>
      </w:r>
      <w:r>
        <w:rPr>
          <w:rFonts w:ascii="Calibri" w:cs="Calibri" w:eastAsia="Calibri" w:hAnsi="Calibri"/>
          <w:color w:val="2B2B2B"/>
          <w:sz w:val="22"/>
          <w:szCs w:val="22"/>
        </w:rPr>
        <w:t xml:space="preserve"> Hörbeitrag zum Artikel nutzen. Gelb und Grün sind bildbasiert und gut als Einstieg für Leseschwache geeignet.</w:t>
      </w:r>
    </w:p>
    <w:p>
      <w:pPr>
        <w:pStyle w:val="ListParagraph"/>
        <w:numPr>
          <w:ilvl w:val="0"/>
          <w:numId w:val="2"/>
        </w:numPr>
        <w:spacing w:after="80" w:line="290"/>
      </w:pPr>
      <w:r>
        <w:rPr>
          <w:rFonts w:ascii="Calibri" w:cs="Calibri" w:eastAsia="Calibri" w:hAnsi="Calibri"/>
          <w:color w:val="2B2B2B"/>
          <w:sz w:val="22"/>
          <w:szCs w:val="22"/>
        </w:rPr>
        <w:t xml:space="preserve"/>
      </w:r>
      <w:r>
        <w:rPr>
          <w:rFonts w:ascii="Calibri" w:cs="Calibri" w:eastAsia="Calibri" w:hAnsi="Calibri"/>
          <w:b/>
          <w:bCs/>
          <w:color w:val="2B2B2B"/>
          <w:sz w:val="22"/>
          <w:szCs w:val="22"/>
        </w:rPr>
        <w:t xml:space="preserve">Unruhe im Wechsel:</w:t>
      </w:r>
      <w:r>
        <w:rPr>
          <w:rFonts w:ascii="Calibri" w:cs="Calibri" w:eastAsia="Calibri" w:hAnsi="Calibri"/>
          <w:color w:val="2B2B2B"/>
          <w:sz w:val="22"/>
          <w:szCs w:val="22"/>
        </w:rPr>
        <w:t xml:space="preserve"> Gruppenwechsel mit klarer Vorbereitung (Farbkarten, Plätze an der Tafel nummeriert).</w:t>
      </w:r>
    </w:p>
    <w:p>
      <w:pPr>
        <w:pStyle w:val="ListParagraph"/>
        <w:numPr>
          <w:ilvl w:val="0"/>
          <w:numId w:val="2"/>
        </w:numPr>
        <w:spacing w:after="80" w:line="290"/>
      </w:pPr>
      <w:r>
        <w:rPr>
          <w:rFonts w:ascii="Calibri" w:cs="Calibri" w:eastAsia="Calibri" w:hAnsi="Calibri"/>
          <w:color w:val="2B2B2B"/>
          <w:sz w:val="22"/>
          <w:szCs w:val="22"/>
        </w:rPr>
        <w:t xml:space="preserve"/>
      </w:r>
      <w:r>
        <w:rPr>
          <w:rFonts w:ascii="Calibri" w:cs="Calibri" w:eastAsia="Calibri" w:hAnsi="Calibri"/>
          <w:b/>
          <w:bCs/>
          <w:color w:val="2B2B2B"/>
          <w:sz w:val="22"/>
          <w:szCs w:val="22"/>
        </w:rPr>
        <w:t xml:space="preserve">Sensibilität:</w:t>
      </w:r>
      <w:r>
        <w:rPr>
          <w:rFonts w:ascii="Calibri" w:cs="Calibri" w:eastAsia="Calibri" w:hAnsi="Calibri"/>
          <w:color w:val="2B2B2B"/>
          <w:sz w:val="22"/>
          <w:szCs w:val="22"/>
        </w:rPr>
        <w:t xml:space="preserve"> Atomkrieg und aktuelle Kriege können Ängste auslösen. Raum für Fragen und Gefühle lassen. Aktuelle Informationen sachlich und altersgerecht halten.</w:t>
      </w:r>
    </w:p>
    <w:p>
      <w:pPr>
        <w:pStyle w:val="ListParagraph"/>
        <w:numPr>
          <w:ilvl w:val="0"/>
          <w:numId w:val="2"/>
        </w:numPr>
        <w:spacing w:after="80" w:line="290"/>
      </w:pPr>
      <w:r>
        <w:rPr>
          <w:rFonts w:ascii="Calibri" w:cs="Calibri" w:eastAsia="Calibri" w:hAnsi="Calibri"/>
          <w:color w:val="2B2B2B"/>
          <w:sz w:val="22"/>
          <w:szCs w:val="22"/>
        </w:rPr>
        <w:t xml:space="preserve"/>
      </w:r>
      <w:r>
        <w:rPr>
          <w:rFonts w:ascii="Calibri" w:cs="Calibri" w:eastAsia="Calibri" w:hAnsi="Calibri"/>
          <w:b/>
          <w:bCs/>
          <w:color w:val="2B2B2B"/>
          <w:sz w:val="22"/>
          <w:szCs w:val="22"/>
        </w:rPr>
        <w:t xml:space="preserve">Vertiefung:</w:t>
      </w:r>
      <w:r>
        <w:rPr>
          <w:rFonts w:ascii="Calibri" w:cs="Calibri" w:eastAsia="Calibri" w:hAnsi="Calibri"/>
          <w:color w:val="2B2B2B"/>
          <w:sz w:val="22"/>
          <w:szCs w:val="22"/>
        </w:rPr>
        <w:t xml:space="preserve"> Bezug zu UV III (Aufgaben und Bedeutung von UNO und NATO, aktuelle Konflikte, individuelle und kollektive Verantwortung).</w:t>
      </w:r>
    </w:p>
    <w:sectPr>
      <w:footerReference w:type="default" r:id="rId7"/>
      <w:pgSz w:w="11906" w:h="16838" w:orient="portrait"/>
      <w:pgMar w:top="900" w:right="900" w:bottom="900" w:left="900" w:header="400" w:footer="400" w:gutter="0"/>
      <w:pgBorders w:display="allPages" w:offsetFrom="page" w:zOrder="front">
        <w:top w:val="single" w:color="101A2E" w:sz="24" w:space="18"/>
        <w:left w:val="single" w:color="101A2E" w:sz="24" w:space="18"/>
        <w:bottom w:val="single" w:color="101A2E" w:sz="24" w:space="18"/>
        <w:right w:val="single" w:color="101A2E" w:sz="24" w:space="18"/>
      </w:pgBorders>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3D5A99" w:sz="6" w:space="4"/>
      </w:pBdr>
      <w:tabs>
        <w:tab w:val="right" w:pos="10106"/>
      </w:tabs>
    </w:pPr>
    <w:r>
      <w:rPr>
        <w:rFonts w:ascii="Calibri" w:cs="Calibri" w:eastAsia="Calibri" w:hAnsi="Calibri"/>
        <w:b/>
        <w:bCs/>
        <w:color w:val="101A2E"/>
        <w:sz w:val="18"/>
        <w:szCs w:val="18"/>
      </w:rPr>
      <w:t xml:space="preserve">Gruppenpuzzle Kuba-Krise 1962 · Unterrichtsentwurf · Quelle: U. Brammer, IF 4/22, bundeswehr.de (gekürzt)</w:t>
    </w:r>
    <w:r>
      <w:rPr>
        <w:rFonts w:ascii="Calibri" w:cs="Calibri" w:eastAsia="Calibri" w:hAnsi="Calibri"/>
        <w:color w:val="101A2E"/>
        <w:sz w:val="18"/>
        <w:szCs w:val="18"/>
      </w:rPr>
      <w:t xml:space="preserve">	Seite </w:t>
    </w:r>
    <w:r>
      <w:rPr>
        <w:rFonts w:ascii="Calibri" w:cs="Calibri" w:eastAsia="Calibri" w:hAnsi="Calibri"/>
        <w:color w:val="101A2E"/>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300"/>
      </w:pPr>
      <w:rPr>
        <w:sz w:val="16"/>
        <w:szCs w:val="16"/>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Unterrichtsentwurf Kuba-Krise 1962</dc:title>
  <dc:creator>Claude</dc:creator>
  <cp:lastModifiedBy>Un-named</cp:lastModifiedBy>
  <cp:revision>1</cp:revision>
  <dcterms:created xsi:type="dcterms:W3CDTF">2026-10-11T12:43:43.897Z</dcterms:created>
  <dcterms:modified xsi:type="dcterms:W3CDTF">2026-10-11T12:43:43.897Z</dcterms:modified>
</cp:coreProperties>
</file>

<file path=docProps/custom.xml><?xml version="1.0" encoding="utf-8"?>
<Properties xmlns="http://schemas.openxmlformats.org/officeDocument/2006/custom-properties" xmlns:vt="http://schemas.openxmlformats.org/officeDocument/2006/docPropsVTypes"/>
</file>